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159" w:rsidRDefault="00B76159">
      <w:pPr>
        <w:widowControl w:val="0"/>
        <w:pBdr>
          <w:top w:val="nil"/>
          <w:left w:val="nil"/>
          <w:bottom w:val="nil"/>
          <w:right w:val="nil"/>
          <w:between w:val="nil"/>
        </w:pBdr>
        <w:spacing w:line="276" w:lineRule="auto"/>
        <w:jc w:val="left"/>
        <w:rPr>
          <w:rFonts w:ascii="Arial" w:eastAsia="Arial" w:hAnsi="Arial" w:cs="Arial"/>
          <w:color w:val="000000"/>
        </w:rPr>
      </w:pPr>
    </w:p>
    <w:tbl>
      <w:tblPr>
        <w:tblStyle w:val="a"/>
        <w:tblW w:w="9630" w:type="dxa"/>
        <w:tblLayout w:type="fixed"/>
        <w:tblLook w:val="0400" w:firstRow="0" w:lastRow="0" w:firstColumn="0" w:lastColumn="0" w:noHBand="0" w:noVBand="1"/>
      </w:tblPr>
      <w:tblGrid>
        <w:gridCol w:w="5766"/>
        <w:gridCol w:w="3864"/>
      </w:tblGrid>
      <w:tr w:rsidR="00B76159">
        <w:tc>
          <w:tcPr>
            <w:tcW w:w="5766" w:type="dxa"/>
            <w:shd w:val="clear" w:color="auto" w:fill="auto"/>
          </w:tcPr>
          <w:p w:rsidR="00B76159" w:rsidRDefault="000556DE">
            <w:r>
              <w:rPr>
                <w:noProof/>
                <w:lang w:eastAsia="en-US"/>
              </w:rPr>
              <w:drawing>
                <wp:anchor distT="0" distB="0" distL="0" distR="0" simplePos="0" relativeHeight="251658240" behindDoc="1" locked="0" layoutInCell="1" hidden="0" allowOverlap="1">
                  <wp:simplePos x="0" y="0"/>
                  <wp:positionH relativeFrom="column">
                    <wp:posOffset>-7004</wp:posOffset>
                  </wp:positionH>
                  <wp:positionV relativeFrom="paragraph">
                    <wp:posOffset>-5284</wp:posOffset>
                  </wp:positionV>
                  <wp:extent cx="767581" cy="808091"/>
                  <wp:effectExtent l="0" t="0" r="0" b="0"/>
                  <wp:wrapNone/>
                  <wp:docPr id="1743986552" name="image2.png" descr="A green and yellow circle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and yellow circle with text&#10;&#10;Description automatically generated"/>
                          <pic:cNvPicPr preferRelativeResize="0"/>
                        </pic:nvPicPr>
                        <pic:blipFill>
                          <a:blip r:embed="rId10"/>
                          <a:srcRect/>
                          <a:stretch>
                            <a:fillRect/>
                          </a:stretch>
                        </pic:blipFill>
                        <pic:spPr>
                          <a:xfrm>
                            <a:off x="0" y="0"/>
                            <a:ext cx="767581" cy="808091"/>
                          </a:xfrm>
                          <a:prstGeom prst="rect">
                            <a:avLst/>
                          </a:prstGeom>
                          <a:ln/>
                        </pic:spPr>
                      </pic:pic>
                    </a:graphicData>
                  </a:graphic>
                </wp:anchor>
              </w:drawing>
            </w:r>
          </w:p>
          <w:p w:rsidR="00B76159" w:rsidRDefault="00B76159"/>
          <w:p w:rsidR="00B76159" w:rsidRDefault="00B76159"/>
          <w:p w:rsidR="00B76159" w:rsidRDefault="00B76159">
            <w:pPr>
              <w:jc w:val="center"/>
            </w:pPr>
          </w:p>
          <w:p w:rsidR="00B76159" w:rsidRDefault="00B76159">
            <w:pPr>
              <w:jc w:val="center"/>
            </w:pPr>
          </w:p>
        </w:tc>
        <w:tc>
          <w:tcPr>
            <w:tcW w:w="3864" w:type="dxa"/>
            <w:shd w:val="clear" w:color="auto" w:fill="auto"/>
          </w:tcPr>
          <w:p w:rsidR="00B76159" w:rsidRDefault="00B76159">
            <w:pPr>
              <w:widowControl w:val="0"/>
              <w:pBdr>
                <w:top w:val="nil"/>
                <w:left w:val="nil"/>
                <w:bottom w:val="nil"/>
                <w:right w:val="nil"/>
                <w:between w:val="nil"/>
              </w:pBdr>
              <w:spacing w:line="276" w:lineRule="auto"/>
              <w:jc w:val="left"/>
            </w:pPr>
          </w:p>
          <w:tbl>
            <w:tblPr>
              <w:tblStyle w:val="a0"/>
              <w:tblW w:w="1830" w:type="dxa"/>
              <w:tblInd w:w="165" w:type="dxa"/>
              <w:tblBorders>
                <w:top w:val="single" w:sz="4" w:space="0" w:color="000000"/>
                <w:bottom w:val="single" w:sz="4" w:space="0" w:color="000000"/>
              </w:tblBorders>
              <w:tblLayout w:type="fixed"/>
              <w:tblLook w:val="0400" w:firstRow="0" w:lastRow="0" w:firstColumn="0" w:lastColumn="0" w:noHBand="0" w:noVBand="1"/>
            </w:tblPr>
            <w:tblGrid>
              <w:gridCol w:w="270"/>
              <w:gridCol w:w="1560"/>
            </w:tblGrid>
            <w:tr w:rsidR="00B76159">
              <w:tc>
                <w:tcPr>
                  <w:tcW w:w="270" w:type="dxa"/>
                  <w:shd w:val="clear" w:color="auto" w:fill="92D050"/>
                  <w:vAlign w:val="center"/>
                </w:tcPr>
                <w:p w:rsidR="00B76159" w:rsidRDefault="00B76159">
                  <w:pPr>
                    <w:pBdr>
                      <w:top w:val="nil"/>
                      <w:left w:val="nil"/>
                      <w:bottom w:val="nil"/>
                      <w:right w:val="nil"/>
                      <w:between w:val="nil"/>
                    </w:pBdr>
                    <w:jc w:val="center"/>
                    <w:rPr>
                      <w:rFonts w:ascii="Cambria" w:eastAsia="Cambria" w:hAnsi="Cambria" w:cs="Cambria"/>
                      <w:i/>
                      <w:color w:val="000000"/>
                    </w:rPr>
                  </w:pPr>
                </w:p>
              </w:tc>
              <w:tc>
                <w:tcPr>
                  <w:tcW w:w="1560" w:type="dxa"/>
                  <w:shd w:val="clear" w:color="auto" w:fill="auto"/>
                  <w:vAlign w:val="center"/>
                </w:tcPr>
                <w:p w:rsidR="00B76159" w:rsidRDefault="000556DE">
                  <w:pPr>
                    <w:pBdr>
                      <w:top w:val="nil"/>
                      <w:left w:val="nil"/>
                      <w:bottom w:val="nil"/>
                      <w:right w:val="nil"/>
                      <w:between w:val="nil"/>
                    </w:pBdr>
                    <w:jc w:val="right"/>
                    <w:rPr>
                      <w:rFonts w:ascii="Cambria" w:eastAsia="Cambria" w:hAnsi="Cambria" w:cs="Cambria"/>
                      <w:color w:val="000000"/>
                    </w:rPr>
                  </w:pPr>
                  <w:r>
                    <w:rPr>
                      <w:rFonts w:ascii="Cambria" w:eastAsia="Cambria" w:hAnsi="Cambria" w:cs="Cambria"/>
                      <w:color w:val="000000"/>
                      <w:sz w:val="20"/>
                      <w:szCs w:val="20"/>
                    </w:rPr>
                    <w:t>Original Article</w:t>
                  </w:r>
                </w:p>
              </w:tc>
            </w:tr>
          </w:tbl>
          <w:p w:rsidR="00B76159" w:rsidRDefault="00B76159">
            <w:pPr>
              <w:pBdr>
                <w:top w:val="nil"/>
                <w:left w:val="nil"/>
                <w:bottom w:val="nil"/>
                <w:right w:val="nil"/>
                <w:between w:val="nil"/>
              </w:pBdr>
              <w:jc w:val="right"/>
              <w:rPr>
                <w:rFonts w:ascii="Cambria" w:eastAsia="Cambria" w:hAnsi="Cambria" w:cs="Cambria"/>
                <w:i/>
                <w:color w:val="000000"/>
              </w:rPr>
            </w:pPr>
          </w:p>
          <w:p w:rsidR="00B76159" w:rsidRDefault="00B76159">
            <w:pPr>
              <w:pBdr>
                <w:top w:val="nil"/>
                <w:left w:val="nil"/>
                <w:bottom w:val="nil"/>
                <w:right w:val="nil"/>
                <w:between w:val="nil"/>
              </w:pBdr>
              <w:jc w:val="left"/>
              <w:rPr>
                <w:rFonts w:ascii="Cambria" w:eastAsia="Cambria" w:hAnsi="Cambria" w:cs="Cambria"/>
                <w:i/>
                <w:sz w:val="16"/>
                <w:szCs w:val="16"/>
              </w:rPr>
            </w:pPr>
          </w:p>
          <w:p w:rsidR="00B76159" w:rsidRDefault="00B76159">
            <w:pPr>
              <w:pBdr>
                <w:top w:val="nil"/>
                <w:left w:val="nil"/>
                <w:bottom w:val="nil"/>
                <w:right w:val="nil"/>
                <w:between w:val="nil"/>
              </w:pBdr>
              <w:jc w:val="left"/>
              <w:rPr>
                <w:rFonts w:ascii="Cambria" w:eastAsia="Cambria" w:hAnsi="Cambria" w:cs="Cambria"/>
                <w:i/>
                <w:sz w:val="16"/>
                <w:szCs w:val="16"/>
              </w:rPr>
            </w:pPr>
          </w:p>
          <w:p w:rsidR="00B76159" w:rsidRDefault="00B76159">
            <w:pPr>
              <w:pBdr>
                <w:top w:val="nil"/>
                <w:left w:val="nil"/>
                <w:bottom w:val="nil"/>
                <w:right w:val="nil"/>
                <w:between w:val="nil"/>
              </w:pBdr>
              <w:jc w:val="left"/>
              <w:rPr>
                <w:rFonts w:ascii="Cambria" w:eastAsia="Cambria" w:hAnsi="Cambria" w:cs="Cambria"/>
                <w:i/>
                <w:sz w:val="16"/>
                <w:szCs w:val="16"/>
              </w:rPr>
            </w:pPr>
          </w:p>
          <w:p w:rsidR="00B76159" w:rsidRDefault="000556DE">
            <w:pPr>
              <w:pBdr>
                <w:top w:val="nil"/>
                <w:left w:val="nil"/>
                <w:bottom w:val="nil"/>
                <w:right w:val="nil"/>
                <w:between w:val="nil"/>
              </w:pBdr>
              <w:jc w:val="left"/>
              <w:rPr>
                <w:rFonts w:ascii="Cambria" w:eastAsia="Cambria" w:hAnsi="Cambria" w:cs="Cambria"/>
                <w:i/>
                <w:color w:val="000000"/>
                <w:sz w:val="20"/>
                <w:szCs w:val="20"/>
              </w:rPr>
            </w:pPr>
            <w:r>
              <w:rPr>
                <w:rFonts w:ascii="Times New Roman" w:hAnsi="Times New Roman"/>
                <w:color w:val="000000"/>
                <w:sz w:val="18"/>
                <w:szCs w:val="18"/>
              </w:rPr>
              <w:t>e-ISSN: 2721-7175 p-ISSN: 2089-2341</w:t>
            </w:r>
          </w:p>
        </w:tc>
      </w:tr>
    </w:tbl>
    <w:p w:rsidR="00B76159" w:rsidRDefault="00B76159">
      <w:pPr>
        <w:jc w:val="left"/>
        <w:rPr>
          <w:rFonts w:ascii="Cambria" w:eastAsia="Cambria" w:hAnsi="Cambria" w:cs="Cambria"/>
          <w:b/>
          <w:sz w:val="36"/>
          <w:szCs w:val="36"/>
        </w:rPr>
      </w:pPr>
    </w:p>
    <w:p w:rsidR="008E6877" w:rsidRPr="008E6877" w:rsidRDefault="008E6877" w:rsidP="008E6877">
      <w:pPr>
        <w:spacing w:after="240"/>
        <w:ind w:hanging="2"/>
        <w:jc w:val="left"/>
        <w:rPr>
          <w:rFonts w:ascii="Times New Roman" w:hAnsi="Times New Roman"/>
          <w:b/>
          <w:i/>
          <w:sz w:val="36"/>
          <w:szCs w:val="24"/>
        </w:rPr>
      </w:pPr>
      <w:bookmarkStart w:id="0" w:name="_GoBack"/>
      <w:r w:rsidRPr="008E6877">
        <w:rPr>
          <w:rFonts w:ascii="Arial" w:hAnsi="Arial" w:cs="Arial"/>
          <w:b/>
          <w:i/>
          <w:sz w:val="36"/>
        </w:rPr>
        <w:t>Reconstruction of a Dynamic Robot-Based Table Tennis Ball Launcher as a Training Aid for Forehand Stroke Accuracy</w:t>
      </w:r>
    </w:p>
    <w:bookmarkEnd w:id="0"/>
    <w:p w:rsidR="00B76159" w:rsidRDefault="00B76159">
      <w:pPr>
        <w:jc w:val="left"/>
        <w:rPr>
          <w:rFonts w:ascii="Cambria" w:eastAsia="Cambria" w:hAnsi="Cambria" w:cs="Cambria"/>
          <w:b/>
        </w:rPr>
      </w:pPr>
    </w:p>
    <w:p w:rsidR="008E6877" w:rsidRDefault="008E6877" w:rsidP="008E6877">
      <w:pPr>
        <w:pBdr>
          <w:top w:val="nil"/>
          <w:left w:val="nil"/>
          <w:bottom w:val="nil"/>
          <w:right w:val="nil"/>
          <w:between w:val="nil"/>
        </w:pBdr>
        <w:jc w:val="left"/>
        <w:rPr>
          <w:rFonts w:ascii="Cambria" w:eastAsia="Cambria" w:hAnsi="Cambria" w:cs="Cambria"/>
          <w:b/>
          <w:color w:val="000000"/>
        </w:rPr>
      </w:pPr>
      <w:r>
        <w:rPr>
          <w:rFonts w:ascii="Cambria" w:eastAsia="Cambria" w:hAnsi="Cambria" w:cs="Cambria"/>
          <w:b/>
          <w:color w:val="000000"/>
        </w:rPr>
        <w:t>Wilbert Robert Alfondha</w:t>
      </w:r>
      <w:r w:rsidR="000556DE">
        <w:rPr>
          <w:rFonts w:ascii="Cambria" w:eastAsia="Cambria" w:hAnsi="Cambria" w:cs="Cambria"/>
          <w:b/>
          <w:color w:val="000000"/>
          <w:vertAlign w:val="superscript"/>
        </w:rPr>
        <w:t>1</w:t>
      </w:r>
      <w:r w:rsidR="004375E0">
        <w:rPr>
          <w:rFonts w:ascii="Cambria" w:eastAsia="Cambria" w:hAnsi="Cambria" w:cs="Cambria"/>
          <w:b/>
          <w:color w:val="000000"/>
          <w:vertAlign w:val="superscript"/>
        </w:rPr>
        <w:t xml:space="preserve"> </w:t>
      </w:r>
      <w:r w:rsidR="000556DE">
        <w:rPr>
          <w:rFonts w:ascii="Cambria" w:eastAsia="Cambria" w:hAnsi="Cambria" w:cs="Cambria"/>
          <w:b/>
          <w:color w:val="000000"/>
          <w:vertAlign w:val="superscript"/>
        </w:rPr>
        <w:t>ABCDE</w:t>
      </w:r>
      <w:r>
        <w:rPr>
          <w:rFonts w:ascii="Cambria" w:eastAsia="Cambria" w:hAnsi="Cambria" w:cs="Cambria"/>
          <w:b/>
          <w:color w:val="000000"/>
        </w:rPr>
        <w:t>, Silvy Juditya</w:t>
      </w:r>
      <w:r w:rsidR="000556DE">
        <w:rPr>
          <w:rFonts w:ascii="Cambria" w:eastAsia="Cambria" w:hAnsi="Cambria" w:cs="Cambria"/>
          <w:b/>
          <w:color w:val="000000"/>
          <w:vertAlign w:val="superscript"/>
        </w:rPr>
        <w:t xml:space="preserve">2 </w:t>
      </w:r>
      <w:r w:rsidR="004375E0">
        <w:rPr>
          <w:rFonts w:ascii="Cambria" w:eastAsia="Cambria" w:hAnsi="Cambria" w:cs="Cambria"/>
          <w:b/>
          <w:color w:val="000000"/>
          <w:vertAlign w:val="superscript"/>
        </w:rPr>
        <w:t>BCDE</w:t>
      </w:r>
      <w:r>
        <w:rPr>
          <w:rFonts w:ascii="Cambria" w:eastAsia="Cambria" w:hAnsi="Cambria" w:cs="Cambria"/>
          <w:b/>
          <w:color w:val="000000"/>
        </w:rPr>
        <w:t>, Mamat Heryanto</w:t>
      </w:r>
      <w:r>
        <w:rPr>
          <w:rFonts w:ascii="Cambria" w:eastAsia="Cambria" w:hAnsi="Cambria" w:cs="Cambria"/>
          <w:b/>
          <w:color w:val="000000"/>
          <w:vertAlign w:val="superscript"/>
        </w:rPr>
        <w:t>3</w:t>
      </w:r>
      <w:r w:rsidR="004375E0">
        <w:rPr>
          <w:rFonts w:ascii="Cambria" w:eastAsia="Cambria" w:hAnsi="Cambria" w:cs="Cambria"/>
          <w:b/>
          <w:color w:val="000000"/>
          <w:vertAlign w:val="superscript"/>
        </w:rPr>
        <w:t xml:space="preserve"> CDE</w:t>
      </w:r>
    </w:p>
    <w:p w:rsidR="008E6877" w:rsidRDefault="008E6877" w:rsidP="008E6877">
      <w:pPr>
        <w:jc w:val="left"/>
        <w:rPr>
          <w:rFonts w:ascii="Cambria" w:eastAsia="Cambria" w:hAnsi="Cambria" w:cs="Cambria"/>
        </w:rPr>
      </w:pPr>
    </w:p>
    <w:p w:rsidR="00B76159" w:rsidRDefault="00B76159">
      <w:pPr>
        <w:pBdr>
          <w:top w:val="nil"/>
          <w:left w:val="nil"/>
          <w:bottom w:val="nil"/>
          <w:right w:val="nil"/>
          <w:between w:val="nil"/>
        </w:pBdr>
        <w:jc w:val="left"/>
        <w:rPr>
          <w:rFonts w:ascii="Cambria" w:eastAsia="Cambria" w:hAnsi="Cambria" w:cs="Cambria"/>
          <w:b/>
          <w:color w:val="000000"/>
        </w:rPr>
      </w:pPr>
    </w:p>
    <w:p w:rsidR="00B76159" w:rsidRDefault="00B76159">
      <w:pPr>
        <w:jc w:val="left"/>
        <w:rPr>
          <w:rFonts w:ascii="Cambria" w:eastAsia="Cambria" w:hAnsi="Cambria" w:cs="Cambria"/>
        </w:rPr>
      </w:pPr>
    </w:p>
    <w:p w:rsidR="00B76159" w:rsidRDefault="000556DE">
      <w:pPr>
        <w:pBdr>
          <w:top w:val="nil"/>
          <w:left w:val="nil"/>
          <w:bottom w:val="nil"/>
          <w:right w:val="nil"/>
          <w:between w:val="nil"/>
        </w:pBdr>
        <w:ind w:left="1134"/>
        <w:jc w:val="left"/>
        <w:rPr>
          <w:rFonts w:ascii="Cambria" w:eastAsia="Cambria" w:hAnsi="Cambria" w:cs="Cambria"/>
          <w:color w:val="000000"/>
          <w:sz w:val="20"/>
          <w:szCs w:val="20"/>
        </w:rPr>
      </w:pPr>
      <w:r>
        <w:rPr>
          <w:rFonts w:ascii="Cambria" w:eastAsia="Cambria" w:hAnsi="Cambria" w:cs="Cambria"/>
          <w:color w:val="000000"/>
          <w:sz w:val="20"/>
          <w:szCs w:val="20"/>
          <w:vertAlign w:val="superscript"/>
        </w:rPr>
        <w:t>1</w:t>
      </w:r>
      <w:r w:rsidR="004375E0">
        <w:rPr>
          <w:rFonts w:ascii="Cambria" w:eastAsia="Cambria" w:hAnsi="Cambria" w:cs="Cambria"/>
          <w:color w:val="000000"/>
          <w:sz w:val="20"/>
          <w:szCs w:val="20"/>
          <w:vertAlign w:val="superscript"/>
        </w:rPr>
        <w:t>,2,3</w:t>
      </w:r>
      <w:r w:rsidR="004375E0">
        <w:rPr>
          <w:rFonts w:ascii="Cambria" w:eastAsia="Cambria" w:hAnsi="Cambria" w:cs="Cambria"/>
          <w:color w:val="000000"/>
          <w:sz w:val="20"/>
          <w:szCs w:val="20"/>
        </w:rPr>
        <w:t xml:space="preserve"> </w:t>
      </w:r>
      <w:r w:rsidR="004375E0">
        <w:rPr>
          <w:rFonts w:ascii="Times New Roman" w:hAnsi="Times New Roman"/>
          <w:i/>
          <w:color w:val="000000"/>
          <w:sz w:val="20"/>
          <w:szCs w:val="20"/>
        </w:rPr>
        <w:t>Pendidikan Jasmani, Kesehatan dan Rekreasi, Sekolah Tinggi Keguruan dan Ilmu Pendidikan Pasundan, Indonesia</w:t>
      </w:r>
    </w:p>
    <w:p w:rsidR="00B76159" w:rsidRDefault="00B76159">
      <w:pPr>
        <w:pBdr>
          <w:top w:val="nil"/>
          <w:left w:val="nil"/>
          <w:bottom w:val="nil"/>
          <w:right w:val="nil"/>
          <w:between w:val="nil"/>
        </w:pBdr>
        <w:ind w:left="1134"/>
        <w:jc w:val="left"/>
        <w:rPr>
          <w:rFonts w:ascii="Cambria" w:eastAsia="Cambria" w:hAnsi="Cambria" w:cs="Cambria"/>
          <w:color w:val="000000"/>
          <w:sz w:val="20"/>
          <w:szCs w:val="20"/>
        </w:rPr>
      </w:pPr>
    </w:p>
    <w:p w:rsidR="00B76159" w:rsidRDefault="000556DE">
      <w:pPr>
        <w:widowControl w:val="0"/>
        <w:pBdr>
          <w:top w:val="nil"/>
          <w:left w:val="nil"/>
          <w:bottom w:val="nil"/>
          <w:right w:val="nil"/>
          <w:between w:val="nil"/>
        </w:pBdr>
        <w:ind w:left="1134"/>
        <w:jc w:val="left"/>
        <w:rPr>
          <w:rFonts w:ascii="Cambria" w:eastAsia="Cambria" w:hAnsi="Cambria" w:cs="Cambria"/>
          <w:i/>
          <w:color w:val="595959"/>
          <w:sz w:val="15"/>
          <w:szCs w:val="15"/>
        </w:rPr>
      </w:pPr>
      <w:r>
        <w:rPr>
          <w:rFonts w:ascii="Cambria" w:eastAsia="Cambria" w:hAnsi="Cambria" w:cs="Cambria"/>
          <w:i/>
          <w:color w:val="595959"/>
          <w:sz w:val="15"/>
          <w:szCs w:val="15"/>
        </w:rPr>
        <w:t>Authors' Contribution: A – Study Design, B – Data Collection, C – Statistical Analysis, D – Manuscript Preparation, E – Funds Collection</w:t>
      </w:r>
    </w:p>
    <w:p w:rsidR="00B76159" w:rsidRDefault="000556DE">
      <w:pPr>
        <w:widowControl w:val="0"/>
        <w:pBdr>
          <w:top w:val="nil"/>
          <w:left w:val="nil"/>
          <w:bottom w:val="nil"/>
          <w:right w:val="nil"/>
          <w:between w:val="nil"/>
        </w:pBdr>
        <w:ind w:left="1134"/>
        <w:jc w:val="left"/>
        <w:rPr>
          <w:rFonts w:ascii="Cambria" w:eastAsia="Cambria" w:hAnsi="Cambria" w:cs="Cambria"/>
          <w:b/>
          <w:color w:val="000000"/>
          <w:sz w:val="14"/>
          <w:szCs w:val="14"/>
        </w:rPr>
      </w:pPr>
      <w:r>
        <w:rPr>
          <w:rFonts w:ascii="Cambria" w:eastAsia="Cambria" w:hAnsi="Cambria" w:cs="Cambria"/>
          <w:color w:val="000000"/>
          <w:sz w:val="16"/>
          <w:szCs w:val="16"/>
        </w:rPr>
        <w:t>_______________________________________________________________________________________________________________________________________________</w:t>
      </w:r>
    </w:p>
    <w:p w:rsidR="00B76159" w:rsidRDefault="00B76159">
      <w:pPr>
        <w:shd w:val="clear" w:color="auto" w:fill="F2F2F2"/>
        <w:ind w:left="1134"/>
        <w:rPr>
          <w:rFonts w:ascii="Cambria" w:eastAsia="Cambria" w:hAnsi="Cambria" w:cs="Cambria"/>
          <w:b/>
          <w:sz w:val="20"/>
          <w:szCs w:val="20"/>
        </w:rPr>
      </w:pPr>
    </w:p>
    <w:p w:rsidR="00F74FC4" w:rsidRPr="00F74FC4" w:rsidRDefault="000556DE" w:rsidP="00F74FC4">
      <w:pPr>
        <w:pStyle w:val="ListParagraph"/>
        <w:spacing w:after="0"/>
        <w:ind w:left="1080"/>
        <w:jc w:val="both"/>
        <w:rPr>
          <w:rFonts w:ascii="Cambria" w:hAnsi="Cambria" w:cs="Calibri"/>
          <w:color w:val="000000"/>
          <w:sz w:val="20"/>
          <w:szCs w:val="20"/>
          <w:shd w:val="clear" w:color="auto" w:fill="FFFFFF"/>
        </w:rPr>
      </w:pPr>
      <w:r w:rsidRPr="00F74FC4">
        <w:rPr>
          <w:rFonts w:ascii="Cambria" w:eastAsia="Cambria" w:hAnsi="Cambria" w:cs="Calibri"/>
          <w:b/>
          <w:color w:val="000000"/>
          <w:sz w:val="20"/>
          <w:szCs w:val="20"/>
        </w:rPr>
        <w:t>Abstract:</w:t>
      </w:r>
      <w:r w:rsidRPr="00F74FC4">
        <w:rPr>
          <w:rFonts w:ascii="Cambria" w:eastAsia="Cambria" w:hAnsi="Cambria" w:cs="Calibri"/>
          <w:color w:val="000000"/>
          <w:sz w:val="20"/>
          <w:szCs w:val="20"/>
        </w:rPr>
        <w:t xml:space="preserve"> </w:t>
      </w:r>
      <w:r w:rsidR="00F74FC4" w:rsidRPr="00F74FC4">
        <w:rPr>
          <w:rFonts w:ascii="Cambria" w:hAnsi="Cambria" w:cs="Calibri"/>
          <w:color w:val="000000"/>
          <w:sz w:val="20"/>
          <w:szCs w:val="20"/>
          <w:shd w:val="clear" w:color="auto" w:fill="FFFFFF"/>
        </w:rPr>
        <w:t>A robotic-based training aid for forehand strokes in table tennis that utilizes a smartphone as a control medium has not yet been found. This research aims to understand the process of reconstructing a dynamic robot-based table tennis ball launcher as a training aid for forehand stroke accuracy. This type of research uses the ADDIE development method (analyze, design, development, implementation, evaluation). The analysis phase identifies user needs and characteristics, the design phase creates a 3D prototype design, the development phase creates and tests the product, the implementation phase tests the product on UKM members, and the evaluation phase is conducted at each product development stage. The subjects in this study included 1 media expert, 1 material expert, and 21 members of the STKIP Pasundan Table Tennis UKM, with instruments used to measure product quality in the form of questionnaires and surveys. The results of this study indicate that the dynamic robot-based table tennis ball launcher is deemed very feasible (86.65%) with a validity value of (0.510) and a reliability value of (0.518).Therefore, it can be stated that this dynamic robot-based table tennis ball launcher is "very feasible" to be used as an alternative training medium. Consequently, this tool can be recommended for use in technical training processes to enhance focus.</w:t>
      </w:r>
    </w:p>
    <w:p w:rsidR="00B76159" w:rsidRPr="00F74FC4" w:rsidRDefault="000556DE" w:rsidP="00F74FC4">
      <w:pPr>
        <w:pStyle w:val="ListParagraph"/>
        <w:spacing w:after="0"/>
        <w:ind w:left="1080"/>
        <w:jc w:val="both"/>
        <w:rPr>
          <w:rFonts w:ascii="Cambria" w:eastAsia="Cambria" w:hAnsi="Cambria" w:cs="Calibri"/>
          <w:color w:val="000000"/>
          <w:sz w:val="20"/>
          <w:szCs w:val="20"/>
        </w:rPr>
      </w:pPr>
      <w:r w:rsidRPr="00F74FC4">
        <w:rPr>
          <w:rFonts w:ascii="Cambria" w:eastAsia="Cambria" w:hAnsi="Cambria" w:cs="Calibri"/>
          <w:b/>
          <w:color w:val="000000"/>
          <w:sz w:val="20"/>
          <w:szCs w:val="20"/>
        </w:rPr>
        <w:t>Keywords</w:t>
      </w:r>
      <w:r w:rsidRPr="00F74FC4">
        <w:rPr>
          <w:rFonts w:ascii="Cambria" w:eastAsia="Cambria" w:hAnsi="Cambria" w:cs="Calibri"/>
          <w:color w:val="000000"/>
          <w:sz w:val="20"/>
          <w:szCs w:val="20"/>
        </w:rPr>
        <w:t xml:space="preserve">: </w:t>
      </w:r>
      <w:r w:rsidR="006B261B" w:rsidRPr="00F74FC4">
        <w:rPr>
          <w:rFonts w:ascii="Cambria" w:hAnsi="Cambria" w:cs="Calibri"/>
          <w:bCs/>
          <w:i/>
          <w:color w:val="000000"/>
          <w:sz w:val="20"/>
          <w:szCs w:val="20"/>
        </w:rPr>
        <w:t>Tool reconstruction, ball thrower, table tennis.</w:t>
      </w:r>
    </w:p>
    <w:p w:rsidR="00B76159" w:rsidRDefault="000556DE">
      <w:pPr>
        <w:pBdr>
          <w:top w:val="nil"/>
          <w:left w:val="nil"/>
          <w:bottom w:val="nil"/>
          <w:right w:val="nil"/>
          <w:between w:val="nil"/>
        </w:pBdr>
        <w:shd w:val="clear" w:color="auto" w:fill="F2F2F2"/>
        <w:ind w:left="1134"/>
        <w:rPr>
          <w:rFonts w:ascii="Cambria" w:eastAsia="Cambria" w:hAnsi="Cambria" w:cs="Cambria"/>
          <w:color w:val="000000"/>
          <w:sz w:val="20"/>
          <w:szCs w:val="20"/>
        </w:rPr>
      </w:pPr>
      <w:r>
        <w:rPr>
          <w:rFonts w:ascii="Cambria" w:eastAsia="Cambria" w:hAnsi="Cambria" w:cs="Cambria"/>
          <w:color w:val="000000"/>
          <w:sz w:val="20"/>
          <w:szCs w:val="20"/>
        </w:rPr>
        <w:t>__________________________________________________________________________________________________________________</w:t>
      </w:r>
    </w:p>
    <w:p w:rsidR="00B76159" w:rsidRDefault="000556DE">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Co</w:t>
      </w:r>
      <w:r w:rsidR="00036F0C">
        <w:rPr>
          <w:rFonts w:ascii="Cambria" w:eastAsia="Cambria" w:hAnsi="Cambria" w:cs="Cambria"/>
          <w:color w:val="000000"/>
          <w:sz w:val="20"/>
          <w:szCs w:val="20"/>
        </w:rPr>
        <w:t>rresponding author: Wilbert Robert Alfondha, email: wralfondha@gmail.com</w:t>
      </w:r>
    </w:p>
    <w:p w:rsidR="00B76159" w:rsidRDefault="00B76159">
      <w:pPr>
        <w:pBdr>
          <w:top w:val="nil"/>
          <w:left w:val="nil"/>
          <w:bottom w:val="nil"/>
          <w:right w:val="nil"/>
          <w:between w:val="nil"/>
        </w:pBdr>
        <w:ind w:left="1134"/>
        <w:rPr>
          <w:rFonts w:ascii="Cambria" w:eastAsia="Cambria" w:hAnsi="Cambria" w:cs="Cambria"/>
          <w:color w:val="000000"/>
          <w:sz w:val="20"/>
          <w:szCs w:val="20"/>
        </w:rPr>
      </w:pPr>
    </w:p>
    <w:p w:rsidR="00B76159" w:rsidRDefault="00B76159">
      <w:pPr>
        <w:pBdr>
          <w:top w:val="nil"/>
          <w:left w:val="nil"/>
          <w:bottom w:val="nil"/>
          <w:right w:val="nil"/>
          <w:between w:val="nil"/>
        </w:pBdr>
        <w:ind w:left="1134"/>
        <w:rPr>
          <w:rFonts w:ascii="Cambria" w:eastAsia="Cambria" w:hAnsi="Cambria" w:cs="Cambria"/>
          <w:color w:val="000000"/>
          <w:sz w:val="20"/>
          <w:szCs w:val="20"/>
        </w:rPr>
      </w:pPr>
    </w:p>
    <w:p w:rsidR="00B76159" w:rsidRDefault="00B76159">
      <w:pPr>
        <w:pBdr>
          <w:top w:val="nil"/>
          <w:left w:val="nil"/>
          <w:bottom w:val="nil"/>
          <w:right w:val="nil"/>
          <w:between w:val="nil"/>
        </w:pBdr>
        <w:ind w:left="1134"/>
        <w:rPr>
          <w:rFonts w:ascii="Cambria" w:eastAsia="Cambria" w:hAnsi="Cambria" w:cs="Cambria"/>
          <w:color w:val="000000"/>
          <w:sz w:val="20"/>
          <w:szCs w:val="20"/>
        </w:rPr>
      </w:pPr>
    </w:p>
    <w:p w:rsidR="00B76159" w:rsidRDefault="000556DE" w:rsidP="00036F0C">
      <w:pPr>
        <w:pBdr>
          <w:top w:val="nil"/>
          <w:left w:val="nil"/>
          <w:bottom w:val="nil"/>
          <w:right w:val="nil"/>
          <w:between w:val="nil"/>
        </w:pBdr>
        <w:rPr>
          <w:rFonts w:ascii="Cambria" w:eastAsia="Cambria" w:hAnsi="Cambria" w:cs="Cambria"/>
          <w:color w:val="000000"/>
          <w:sz w:val="20"/>
          <w:szCs w:val="20"/>
        </w:rPr>
      </w:pPr>
      <w:r>
        <w:rPr>
          <w:rFonts w:ascii="Cambria" w:eastAsia="Cambria" w:hAnsi="Cambria" w:cs="Cambria"/>
          <w:noProof/>
          <w:color w:val="000000"/>
          <w:sz w:val="20"/>
          <w:szCs w:val="20"/>
          <w:lang w:eastAsia="en-US"/>
        </w:rPr>
        <mc:AlternateContent>
          <mc:Choice Requires="wps">
            <w:drawing>
              <wp:anchor distT="0" distB="0" distL="0" distR="0" simplePos="0" relativeHeight="251659264" behindDoc="1" locked="0" layoutInCell="1" hidden="0" allowOverlap="1" wp14:anchorId="455ECE30" wp14:editId="6118DA28">
                <wp:simplePos x="0" y="0"/>
                <wp:positionH relativeFrom="page">
                  <wp:posOffset>360720</wp:posOffset>
                </wp:positionH>
                <wp:positionV relativeFrom="margin">
                  <wp:posOffset>7005373</wp:posOffset>
                </wp:positionV>
                <wp:extent cx="1181100" cy="2247900"/>
                <wp:effectExtent l="0" t="0" r="0" b="0"/>
                <wp:wrapNone/>
                <wp:docPr id="1743986550" name="Rectangle 1743986550" descr="Wąskie poziome"/>
                <wp:cNvGraphicFramePr/>
                <a:graphic xmlns:a="http://schemas.openxmlformats.org/drawingml/2006/main">
                  <a:graphicData uri="http://schemas.microsoft.com/office/word/2010/wordprocessingShape">
                    <wps:wsp>
                      <wps:cNvSpPr/>
                      <wps:spPr>
                        <a:xfrm>
                          <a:off x="4760213" y="2660813"/>
                          <a:ext cx="1171575" cy="2238375"/>
                        </a:xfrm>
                        <a:prstGeom prst="rect">
                          <a:avLst/>
                        </a:prstGeom>
                        <a:noFill/>
                        <a:ln>
                          <a:noFill/>
                        </a:ln>
                      </wps:spPr>
                      <wps:txbx>
                        <w:txbxContent>
                          <w:p w:rsidR="00B76159" w:rsidRDefault="000556DE">
                            <w:pPr>
                              <w:jc w:val="left"/>
                              <w:textDirection w:val="btLr"/>
                            </w:pPr>
                            <w:r>
                              <w:rPr>
                                <w:rFonts w:ascii="Cambria" w:eastAsia="Cambria" w:hAnsi="Cambria" w:cs="Cambria"/>
                                <w:color w:val="000000"/>
                                <w:sz w:val="12"/>
                              </w:rPr>
                              <w:t>Copyright: © 2023 by</w:t>
                            </w:r>
                            <w:r>
                              <w:rPr>
                                <w:rFonts w:eastAsia="Calibri" w:cs="Calibri"/>
                                <w:color w:val="000000"/>
                              </w:rPr>
                              <w:t xml:space="preserve"> </w:t>
                            </w:r>
                            <w:r>
                              <w:rPr>
                                <w:rFonts w:ascii="Cambria" w:eastAsia="Cambria" w:hAnsi="Cambria" w:cs="Cambria"/>
                                <w:color w:val="000000"/>
                                <w:sz w:val="12"/>
                              </w:rPr>
                              <w:t xml:space="preserve">Universitas Suryakancana, Jurnal Maenpo: Jurnal Pendidikan Jasmani Kesehatan dan Rekreasi, this work in Universitas suryakancana is licensed under a Creative Commons Attribution-ShareAlike 4.0 International License.  </w:t>
                            </w:r>
                          </w:p>
                          <w:p w:rsidR="00B76159" w:rsidRDefault="00B76159">
                            <w:pPr>
                              <w:jc w:val="left"/>
                              <w:textDirection w:val="btLr"/>
                            </w:pPr>
                          </w:p>
                          <w:p w:rsidR="00B76159" w:rsidRDefault="00B76159">
                            <w:pPr>
                              <w:textDirection w:val="btLr"/>
                            </w:pPr>
                          </w:p>
                          <w:p w:rsidR="00B76159" w:rsidRDefault="00B76159">
                            <w:pPr>
                              <w:jc w:val="left"/>
                              <w:textDirection w:val="btLr"/>
                            </w:pPr>
                          </w:p>
                          <w:p w:rsidR="00B76159" w:rsidRDefault="00B76159">
                            <w:pPr>
                              <w:spacing w:after="160"/>
                              <w:textDirection w:val="btLr"/>
                            </w:pPr>
                          </w:p>
                        </w:txbxContent>
                      </wps:txbx>
                      <wps:bodyPr spcFirstLastPara="1" wrap="square" lIns="228600" tIns="228600" rIns="228600" bIns="228600" anchor="t" anchorCtr="0">
                        <a:noAutofit/>
                      </wps:bodyPr>
                    </wps:wsp>
                  </a:graphicData>
                </a:graphic>
              </wp:anchor>
            </w:drawing>
          </mc:Choice>
          <mc:Fallback>
            <w:pict>
              <v:rect id="Rectangle 1743986550" o:spid="_x0000_s1026" alt="Description: Wąskie poziome" style="position:absolute;left:0;text-align:left;margin-left:28.4pt;margin-top:551.6pt;width:93pt;height:177pt;z-index:-25165721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" filled="f" stroked="f">
                <v:textbox inset="18pt,18pt,18pt,18pt">
                  <w:txbxContent>
                    <w:p w:rsidR="00B76159" w:rsidRDefault="000556DE">
                      <w:pPr>
                        <w:jc w:val="left"/>
                        <w:textDirection w:val="btLr"/>
                      </w:pPr>
                      <w:r>
                        <w:rPr>
                          <w:rFonts w:ascii="Cambria" w:eastAsia="Cambria" w:hAnsi="Cambria" w:cs="Cambria"/>
                          <w:color w:val="000000"/>
                          <w:sz w:val="12"/>
                        </w:rPr>
                        <w:t>Copyright: © 2023 by</w:t>
                      </w:r>
                      <w:r>
                        <w:rPr>
                          <w:rFonts w:eastAsia="Calibri" w:cs="Calibri"/>
                          <w:color w:val="000000"/>
                        </w:rPr>
                        <w:t xml:space="preserve"> </w:t>
                      </w:r>
                      <w:r>
                        <w:rPr>
                          <w:rFonts w:ascii="Cambria" w:eastAsia="Cambria" w:hAnsi="Cambria" w:cs="Cambria"/>
                          <w:color w:val="000000"/>
                          <w:sz w:val="12"/>
                        </w:rPr>
                        <w:t xml:space="preserve">Universitas Suryakancana, Jurnal Maenpo: Jurnal Pendidikan Jasmani Kesehatan dan Rekreasi, this work in Universitas suryakancana is licensed under a Creative Commons Attribution-ShareAlike 4.0 International License.  </w:t>
                      </w:r>
                    </w:p>
                    <w:p w:rsidR="00B76159" w:rsidRDefault="00B76159">
                      <w:pPr>
                        <w:jc w:val="left"/>
                        <w:textDirection w:val="btLr"/>
                      </w:pPr>
                    </w:p>
                    <w:p w:rsidR="00B76159" w:rsidRDefault="00B76159">
                      <w:pPr>
                        <w:textDirection w:val="btLr"/>
                      </w:pPr>
                    </w:p>
                    <w:p w:rsidR="00B76159" w:rsidRDefault="00B76159">
                      <w:pPr>
                        <w:jc w:val="left"/>
                        <w:textDirection w:val="btLr"/>
                      </w:pPr>
                    </w:p>
                    <w:p w:rsidR="00B76159" w:rsidRDefault="00B76159">
                      <w:pPr>
                        <w:spacing w:after="160"/>
                        <w:textDirection w:val="btLr"/>
                      </w:pPr>
                    </w:p>
                  </w:txbxContent>
                </v:textbox>
                <w10:wrap anchorx="page" anchory="margin"/>
              </v:rect>
            </w:pict>
          </mc:Fallback>
        </mc:AlternateContent>
      </w:r>
    </w:p>
    <w:p w:rsidR="00B76159" w:rsidRDefault="00B76159">
      <w:pPr>
        <w:pBdr>
          <w:top w:val="nil"/>
          <w:left w:val="nil"/>
          <w:bottom w:val="nil"/>
          <w:right w:val="nil"/>
          <w:between w:val="nil"/>
        </w:pBdr>
        <w:rPr>
          <w:rFonts w:ascii="Cambria" w:eastAsia="Cambria" w:hAnsi="Cambria" w:cs="Cambria"/>
          <w:color w:val="000000"/>
          <w:sz w:val="20"/>
          <w:szCs w:val="20"/>
        </w:rPr>
      </w:pPr>
    </w:p>
    <w:p w:rsidR="00B76159" w:rsidRDefault="000556DE">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Recevied: XXX; Accepted: XXX; Published online: XXX                                   </w:t>
      </w:r>
    </w:p>
    <w:p w:rsidR="00B76159" w:rsidRDefault="000556DE">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__________________________________________________________________________________________________________________</w:t>
      </w:r>
    </w:p>
    <w:p w:rsidR="00B76159" w:rsidRDefault="000556DE">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Title of article. Jurnal maenpo: jurnal Pendidikan Jasmani Kesehatan dan Rekreasi </w:t>
      </w:r>
    </w:p>
    <w:p w:rsidR="00B76159" w:rsidRDefault="000556DE">
      <w:pPr>
        <w:pBdr>
          <w:top w:val="nil"/>
          <w:left w:val="nil"/>
          <w:bottom w:val="nil"/>
          <w:right w:val="nil"/>
          <w:between w:val="nil"/>
        </w:pBdr>
        <w:ind w:left="1134"/>
        <w:rPr>
          <w:rFonts w:ascii="Cambria" w:eastAsia="Cambria" w:hAnsi="Cambria" w:cs="Cambria"/>
          <w:color w:val="000000"/>
          <w:sz w:val="20"/>
          <w:szCs w:val="20"/>
        </w:rPr>
      </w:pPr>
      <w:r>
        <w:rPr>
          <w:rFonts w:ascii="Cambria" w:eastAsia="Cambria" w:hAnsi="Cambria" w:cs="Cambria"/>
          <w:color w:val="000000"/>
          <w:sz w:val="20"/>
          <w:szCs w:val="20"/>
        </w:rPr>
        <w:t xml:space="preserve">XXXX; XX(X): X-XX. </w:t>
      </w:r>
    </w:p>
    <w:p w:rsidR="00B76159" w:rsidRDefault="000556DE">
      <w:pPr>
        <w:pBdr>
          <w:top w:val="nil"/>
          <w:left w:val="nil"/>
          <w:bottom w:val="nil"/>
          <w:right w:val="nil"/>
          <w:between w:val="nil"/>
        </w:pBdr>
        <w:rPr>
          <w:rFonts w:ascii="Cambria" w:eastAsia="Cambria" w:hAnsi="Cambria" w:cs="Cambria"/>
          <w:b/>
          <w:color w:val="000000"/>
          <w:sz w:val="32"/>
          <w:szCs w:val="32"/>
        </w:rPr>
      </w:pPr>
      <w:r>
        <w:br w:type="page"/>
      </w:r>
      <w:r w:rsidR="00036F0C">
        <w:rPr>
          <w:rFonts w:ascii="Cambria" w:eastAsia="Cambria" w:hAnsi="Cambria" w:cs="Cambria"/>
          <w:b/>
          <w:color w:val="000000"/>
          <w:sz w:val="32"/>
          <w:szCs w:val="32"/>
        </w:rPr>
        <w:lastRenderedPageBreak/>
        <w:t>INTRODUCTION</w:t>
      </w:r>
    </w:p>
    <w:p w:rsidR="00BD566F" w:rsidRDefault="00BD566F">
      <w:pPr>
        <w:pBdr>
          <w:top w:val="nil"/>
          <w:left w:val="nil"/>
          <w:bottom w:val="nil"/>
          <w:right w:val="nil"/>
          <w:between w:val="nil"/>
        </w:pBdr>
        <w:rPr>
          <w:rFonts w:ascii="Cambria" w:eastAsia="Cambria" w:hAnsi="Cambria" w:cs="Cambria"/>
          <w:b/>
          <w:color w:val="000000"/>
          <w:sz w:val="32"/>
          <w:szCs w:val="32"/>
        </w:rPr>
      </w:pPr>
    </w:p>
    <w:p w:rsidR="00F74FC4" w:rsidRPr="00F74FC4" w:rsidRDefault="00F74FC4" w:rsidP="00F74FC4">
      <w:pPr>
        <w:shd w:val="clear" w:color="auto" w:fill="FFFFFF"/>
        <w:ind w:firstLine="720"/>
        <w:rPr>
          <w:rFonts w:ascii="Times New Roman" w:hAnsi="Times New Roman"/>
          <w:color w:val="000000"/>
          <w:sz w:val="24"/>
          <w:szCs w:val="24"/>
          <w:lang w:eastAsia="en-US"/>
        </w:rPr>
      </w:pPr>
      <w:r w:rsidRPr="00F74FC4">
        <w:rPr>
          <w:rFonts w:ascii="Cambria" w:hAnsi="Cambria"/>
          <w:color w:val="000000"/>
          <w:sz w:val="24"/>
          <w:szCs w:val="24"/>
          <w:lang w:eastAsia="en-US"/>
        </w:rPr>
        <w:t xml:space="preserve">Table tennis is a sport that can be played individually or in pairs using a ball made of celluloid and paddles made of wood covered with rubber on both sides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{"citationItems":[{"id":"ITEM-1","itemData":{"ISBN":"978-623-6991-20-6","author":[{"dropping-particle":"","family":"Kasanrawali","given":"Andi","non-dropping-particle":"","parse-names":false,"suffix":""}],"id":"ITEM-1","issued":{"date-parts":[["2020"]]},"page":"76","title":"Buku Ajar Teori dan Praktik Permainan Tenis Meja","type":"article"},"uris":["http://www.mendeley.com/documents/?uuid=521d484c-830e-497e-9964-8a00eacb7c80"]}],"mendeley":{"formattedCitation":"(Kasanrawali 2020)","plainTextFormattedCitation":"(Kasanrawali 2020)","previouslyFormattedCitation":"(Kasanrawali 2020)"},"properties":{"noteIndex":0},"schema":"https://github.com/citation-style-language/schema/raw/master/csl-citation.json"}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(Kasanrawali 2020)</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The game is played on a table divided by a net and is more commonly known to the public as "ping pong," which is generally played indoors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{"citationItems":[{"id":"ITEM-1","itemData":{"author":[{"dropping-particle":"","family":"Sukma","given":"A","non-dropping-particle":"","parse-names":false,"suffix":""}],"id":"ITEM-1","issued":{"date-parts":[["2016"]]},"title":"Buku Olahraga Paling Lengkap Kumpulan Macam-macam Cabang Olahraga Nasional &amp; Internasional","type":"book"},"uris":["http://www.mendeley.com/documents/?uuid=f5909903-12d1-43fe-bdf8-e4e73693af14"]}],"mendeley":{"formattedCitation":"(Sukma 2016)","plainTextFormattedCitation":"(Sukma 2016)","previouslyFormattedCitation":"(Sukma 2016)"},"properties":{"noteIndex":0},"schema":"https://github.com/citation-style-language/schema/raw/master/csl-citation.json"}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(Sukma 2016)</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In table tennis, there are various basic techniques that players need to master, such as drive, chop, service, push, and block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{"citationItems":[{"id":"ITEM-1","itemData":{"DOI":"10.21831/jk.v2i2.2627","ISSN":"2339-0662","abstract":"Penelitian ini bertujuan untuk mengembangkan instrumen penilaian keterampilan teknik forehand dan backhand drive tenis meja pada atlet usia dini. Penelitian ini menggunakan metode pene-litian dan pengembangan, dengan langkah-langkah pengembangan sebagai berikut: (1) pengumpulan informasi di lapangan, (2) melakukan analisis terhadap informasi yang dikumpulkan, (3) mengembangkan produk awal (draf model), (4) validasi ahli dan revisi, (5) uji coba skala kecil dan revisi, (6) uji coba skala besar dan revisi, (7) pembuatan produk final. Subjek penelitian atlet tenis meja usia dini. Analisis data untuk uji validitas dilakukan dengan CVR (content validity ratio) dan reliabilitas dengan menggunakan Alpha Crobanch. Penelitian ini menghasilkan buku panduan instrumen penilain keterampilan teknik forehand dan backhand drive tenis meja untuk atlet pemula yang didalamnya berisi petunjuk penggunaan, lembar tugas siswa, pedoman penilaian, rubrik penilaian, serta tabel penyekoran, yang memiliki validitas yang tinggi (1) dan reliabilitas yang tinggi¸forehand drive sikap awal: r = 0,975, pelaksanaan: r = 0,961, gerak lanjutan: r = 0, 955. Backhand drive sikap awal: r = 0,961, pelaksanaan r = 0,974, gerak lanjutan: r = 0, 989. Kata Kunci: instrumen penilaian teknik forehand dan backhand drive, tenis meja","author":[{"dropping-particle":"","family":"Rihtiana","given":"Verandita","non-dropping-particle":"","parse-names":false,"suffix":""},{"dropping-particle":"","family":"Tomoliyus","given":"Tomoliyus","non-dropping-particle":"","parse-names":false,"suffix":""}],"container-title":"Jurnal Keolahragaan","id":"ITEM-1","issue":"2","issued":{"date-parts":[["2014"]]},"page":"216-227","title":"PENGEMBANGAN INSTRUMEN PENILAIAN KETERAMPILAN TEKNIK FOREHAND DAN BACKHAND DRIVE TENIS MEJA PADA ATLET USIA DINI","type":"article-journal","volume":"2"},"uris":["http://www.mendeley.com/documents/?uuid=c23e20bd-9660-3903-818e-2d2842ac1077"]}],"mendeley":{"formattedCitation":"(Rihtiana dan Tomoliyus 2014)","plainTextFormattedCitation":"(Rihtiana dan Tomoliyus 2014)","previouslyFormattedCitation":"(Rihtiana dan Tomoliyus 2014)"},"properties":{"noteIndex":0},"schema":"https://github.com/citation-style-language/schema/raw/master/csl-citation.json"}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(Rihtiana dan Tomoliyus 2014)</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One important technique is the forehand stroke, which is said to be effective if the ball is fast and accurately directed to the right or left corner of the opponent's table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{"citationItems":[{"id":"ITEM-1","itemData":{"author":[{"dropping-particle":"","family":"indrawan","given":"","non-dropping-particle":"","parse-names":false,"suffix":""}],"id":"ITEM-1","issued":{"date-parts":[["2020"]]},"page":"244-252","title":"Cabang Olahraga Tenis Meja","type":"article-journal","volume":"3"},"uris":["http://www.mendeley.com/documents/?uuid=6de6ec0c-1679-4355-beb5-fe969bc43b1d"]}],"mendeley":{"formattedCitation":"(indrawan 2020)","plainTextFormattedCitation":"(indrawan 2020)","previouslyFormattedCitation":"(indrawan 2020)"},"properties":{"noteIndex":0},"schema":"https://github.com/citation-style-language/schema/raw/master/csl-citation.json"}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(indrawan 2020)</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To achieve accuracy and speed in the forehand stroke, consistent and continuous practice is required, supported by effective training methods and programs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{"citationItems":[{"id":"ITEM-1","itemData":{"author":[{"dropping-particle":"","family":"Suherman","given":"Adang","non-dropping-particle":"","parse-names":false,"suffix":""}],"container-title":"Bandung: CV. Bintang Warli Artika","id":"ITEM-1","issued":{"date-parts":[["2009"]]},"title":"Revitalisasi pengajaran dalam pendidikan jasmani","type":"article-journal"},"uris":["http://www.mendeley.com/documents/?uuid=56126358-0eab-4e72-8914-7499d4d632ad"]}],"mendeley":{"formattedCitation":"(Suherman 2009)","plainTextFormattedCitation":"(Suherman 2009)","previouslyFormattedCitation":"(Suherman 2009)"},"properties":{"noteIndex":0},"schema":"https://github.com/citation-style-language/schema/raw/master/csl-citation.json"}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(Suherman 2009)</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w:t>
      </w:r>
    </w:p>
    <w:p w:rsidR="00F74FC4" w:rsidRPr="00F74FC4" w:rsidRDefault="00F74FC4" w:rsidP="00F74FC4">
      <w:pPr>
        <w:shd w:val="clear" w:color="auto" w:fill="FFFFFF"/>
        <w:ind w:firstLine="720"/>
        <w:rPr>
          <w:rFonts w:ascii="Times New Roman" w:hAnsi="Times New Roman"/>
          <w:color w:val="000000"/>
          <w:sz w:val="24"/>
          <w:szCs w:val="24"/>
          <w:lang w:eastAsia="en-US"/>
        </w:rPr>
      </w:pPr>
      <w:r w:rsidRPr="00F74FC4">
        <w:rPr>
          <w:rFonts w:ascii="Cambria" w:hAnsi="Cambria"/>
          <w:color w:val="000000"/>
          <w:sz w:val="24"/>
          <w:szCs w:val="24"/>
          <w:lang w:eastAsia="en-US"/>
        </w:rPr>
        <w:t>Based on the observations at the UKM Table Tennis at STKIP Pasundan, the forehand stroke training method is still conducted manually, where the coach throws the ball one by one, making it less efficient, especially when the number of athletes being trained is large. This results in training being less effective and complicates the evaluation process of the athletes' stroke movements. With the advancement of science and technology (IPTEK), various innovations in sports equipment have developed to enhance training effectiveness and support athletes' achievements</w:t>
      </w:r>
      <w:r w:rsidR="00A92F53">
        <w:rPr>
          <w:rFonts w:ascii="Cambria" w:hAnsi="Cambria"/>
          <w:color w:val="000000"/>
          <w:sz w:val="24"/>
          <w:szCs w:val="24"/>
          <w:lang w:eastAsia="en-US"/>
        </w:rPr>
        <w:t xml:space="preserve">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Erlangga","given":"Dhaniel","non-dropping-particle":"","parse-names":false,"suffix":""},{"dropping-particle":"","family":"Isna","given":"Muh","non-dropping-particle":"","parse-names":false,"suffix":""},{"dropping-particle":"","family":"Wibisana","given":"Nurdin","non-dropping-particle":"","parse-names":false,"suffix":""},{"dropping-particle":"","family":"Royana","given":"Ibnu Fatkhu","non-dropping-particle":"","parse-names":false,"suffix":""},{"dropping-particle":"","family":"Jasmani","given":"Pendidikan","non-dropping-particle":"","parse-names":false,"suffix":""},{"dropping-particle":"","family":"Rekreasi","given":"Kesehatan Dan","non-dropping-particle":"","parse-names":false,"suffix":""},{"dropping-particle":"","family":"Pendidikan","given":"Fakultas","non-dropping-particle":"","parse-names":false,"suffix":""},{"dropping-particle":"","family":"Pengetahuan","given":"Ilmu","non-dropping-particle":"","parse-names":false,"suffix":""}],"id":"ITEM-1","issue":"24","issued":{"date-parts":[["2022"]]},"page":"49-55","title":"Journal of Sport Sciences and Fitness MULTIBALL TENIS MEJA MEDIA Abstrak","type":"article-journal","volume":"8"},"uris":["http://www.mendeley.com/documents/?uuid=ca96879d-b944-43bf-bfc8-c8df29248f51"]}],"mendeley":{"formattedCitation":"(Erlangga et al. 2022)","plainTextFormattedCitation":"(Erlangga et al. 2022)","previouslyFormattedCitation":"(Erlangga et al. 2022)"},"properties":{"noteIndex":0},"schema":"https://github.com/citation-style-language/schema/raw/master/csl-citation.json"}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(Erlangga et al. 2022)</w:t>
      </w:r>
      <w:r w:rsidR="00A92F53">
        <w:rPr>
          <w:rFonts w:ascii="Cambria" w:hAnsi="Cambria"/>
          <w:color w:val="000000"/>
          <w:sz w:val="24"/>
          <w:szCs w:val="24"/>
          <w:lang w:eastAsia="en-US"/>
        </w:rPr>
        <w:fldChar w:fldCharType="end"/>
      </w:r>
      <w:r w:rsidR="00740408">
        <w:rPr>
          <w:rFonts w:ascii="Cambria" w:hAnsi="Cambria"/>
          <w:color w:val="000000"/>
          <w:sz w:val="24"/>
          <w:szCs w:val="24"/>
          <w:lang w:eastAsia="en-US"/>
        </w:rPr>
        <w:t xml:space="preserve"> </w:t>
      </w:r>
      <w:r w:rsidR="003C4F1D" w:rsidRPr="003C4F1D">
        <w:rPr>
          <w:rFonts w:ascii="Cambria" w:hAnsi="Cambria"/>
          <w:sz w:val="24"/>
        </w:rPr>
        <w:t>The use of technology media applications is currently widely utilized in the learning process</w:t>
      </w:r>
      <w:r w:rsidR="00740408">
        <w:rPr>
          <w:rFonts w:ascii="Cambria" w:hAnsi="Cambria"/>
          <w:color w:val="000000"/>
          <w:sz w:val="24"/>
          <w:szCs w:val="24"/>
          <w:lang w:eastAsia="en-US"/>
        </w:rPr>
        <w:t xml:space="preserve"> </w:t>
      </w:r>
      <w:r w:rsidR="00740408">
        <w:rPr>
          <w:rStyle w:val="FootnoteReference"/>
          <w:rFonts w:ascii="Cambria" w:hAnsi="Cambria"/>
          <w:color w:val="000000"/>
          <w:sz w:val="24"/>
          <w:szCs w:val="24"/>
          <w:lang w:eastAsia="en-US"/>
        </w:rPr>
        <w:fldChar w:fldCharType="begin" w:fldLock="1"/>
      </w:r>
      <w:r w:rsidR="005A0B7D">
        <w:rPr>
          <w:rFonts w:ascii="Cambria" w:hAnsi="Cambria"/>
          <w:color w:val="000000"/>
          <w:sz w:val="24"/>
          <w:szCs w:val="24"/>
          <w:lang w:eastAsia="en-US"/>
        </w:rPr>
        <w:instrText>ADDIN CSL_CITATION {"citationItems":[{"id":"ITEM-1","itemData":{"DOI":"10.33369/jk.v7i1.25791","ISSN":"2477-331X","abstract":"This study aims to find out how much impact the use of technology media in the period of limited face-to-face learning has on aspects of student responsibility in Physical Education learning. The method used is to use an ex-post facto quantitative  approach. The population in this study was all students at SMKN 10 Bandung,  with the samples in this study being class XII Karawitan 1, 2, and 3 students. The sampling technique used  the sampling quota technique, and  the number of samples in  this study was  70 people.  The research instrument used is with a questionnaire. The data analysis technique uses percentage analysis calculations with the help of the SPSS for windows version 22 and Microsoft Excel programs. The results of this study show that the impact of the use of  PJOK learning technology media  during the face-to-face learning period is limited to the aspect of student responsibility that is in the \"moderate\" category with a perception rate of 78.6%. It is hoped that  schools must still develop, pay attention to, and maintain the  use of school application media, and a teacher must be able to package the PJOK learning  process so that obstacles in PJOK learning can be minimized properly, and  students must remain enthusiastic  and enthusiastic in physical education learning  with various methods given by the teacher.","author":[{"dropping-particle":"","family":"Dhani Agusni Zakaria","given":"","non-dropping-particle":"","parse-names":false,"suffix":""},{"dropping-particle":"","family":"Sumbara Hambali","given":"","non-dropping-particle":"","parse-names":false,"suffix":""},{"dropping-particle":"","family":"Silvy Juditya","given":"","non-dropping-particle":"","parse-names":false,"suffix":""},{"dropping-particle":"","family":"Henry Asmara","given":"","non-dropping-particle":"","parse-names":false,"suffix":""},{"dropping-particle":"","family":"Sutiswo","given":"","non-dropping-particle":"","parse-names":false,"suffix":""}],"container-title":"Kinestetik : Jurnal Ilmiah Pendidikan Jasmani","id":"ITEM-1","issue":"1","issued":{"date-parts":[["2023"]]},"page":"258-264","title":"The Impact of Technology Media Applications on Aspects of Student Responsibility on Physical Education Learning","type":"article-journal","volume":"7"},"uris":["http://www.mendeley.com/documents/?uuid=3ff97798-9cc5-4765-9a34-3c20b6361211"]}],"mendeley":{"formattedCitation":"(Dhani Agusni Zakaria et al. 2023)","plainTextFormattedCitation":"(Dhani Agusni Zakaria et al. 2023)","previouslyFormattedCitation":"(Dhani Agusni Zakaria et al. 2023)"},"properties":{"noteIndex":0},"schema":"https://github.com/citation-style-language/schema/raw/master/csl-citation.json"}</w:instrText>
      </w:r>
      <w:r w:rsidR="00740408">
        <w:rPr>
          <w:rStyle w:val="FootnoteReference"/>
          <w:rFonts w:ascii="Cambria" w:hAnsi="Cambria"/>
          <w:color w:val="000000"/>
          <w:sz w:val="24"/>
          <w:szCs w:val="24"/>
          <w:lang w:eastAsia="en-US"/>
        </w:rPr>
        <w:fldChar w:fldCharType="separate"/>
      </w:r>
      <w:r w:rsidR="00740408" w:rsidRPr="00740408">
        <w:rPr>
          <w:rFonts w:ascii="Cambria" w:hAnsi="Cambria"/>
          <w:noProof/>
          <w:color w:val="000000"/>
          <w:sz w:val="24"/>
          <w:szCs w:val="24"/>
          <w:lang w:eastAsia="en-US"/>
        </w:rPr>
        <w:t>(Dhani Agusni Zakaria et al. 2023)</w:t>
      </w:r>
      <w:r w:rsidR="00740408">
        <w:rPr>
          <w:rStyle w:val="FootnoteReference"/>
          <w:rFonts w:ascii="Cambria" w:hAnsi="Cambria"/>
          <w:color w:val="000000"/>
          <w:sz w:val="24"/>
          <w:szCs w:val="24"/>
          <w:lang w:eastAsia="en-US"/>
        </w:rPr>
        <w:fldChar w:fldCharType="end"/>
      </w:r>
      <w:r w:rsidRPr="00F74FC4">
        <w:rPr>
          <w:rFonts w:ascii="Cambria" w:hAnsi="Cambria"/>
          <w:color w:val="000000"/>
          <w:sz w:val="24"/>
          <w:szCs w:val="24"/>
          <w:lang w:eastAsia="en-US"/>
        </w:rPr>
        <w:t>.</w:t>
      </w:r>
    </w:p>
    <w:p w:rsidR="00F74FC4" w:rsidRPr="005A0B7D" w:rsidRDefault="00F74FC4" w:rsidP="005A0B7D">
      <w:pPr>
        <w:shd w:val="clear" w:color="auto" w:fill="FFFFFF"/>
        <w:ind w:firstLine="720"/>
        <w:rPr>
          <w:rFonts w:ascii="Cambria" w:hAnsi="Cambria"/>
          <w:sz w:val="24"/>
        </w:rPr>
      </w:pPr>
      <w:r w:rsidRPr="00F74FC4">
        <w:rPr>
          <w:rFonts w:ascii="Cambria" w:hAnsi="Cambria"/>
          <w:color w:val="000000"/>
          <w:sz w:val="24"/>
          <w:szCs w:val="24"/>
          <w:lang w:eastAsia="en-US"/>
        </w:rPr>
        <w:t xml:space="preserve">Several previous studies have attempted to develop training aids for table tennis, including "The creation of a low-budget table tennis ball launcher to improve the competence of table tennis athletes in Blora Regency" where the researchers designed and created a low-cost table tennis ball launcher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{"citationItems":[{"id":"ITEM-1","itemData":{"ISSN":"2809-1612","abstract":"Banyak orang berlatih olahraga tenis meja, dengan manual seperti berlatih bersama satu lawan satu. Metode ini dibilang kurang efektif karena menguras tenaga seorang pelatih yang melatih pemainnya, juga pukulan dari pelatih tenis meja akan menurun akurasinya jika sedang melatih dalam jangka waktu yang panjang. Cabang tenis meja yang dinaungi oleh PTMSI Kabupaten Blora masih mempunyai beberapa permasalahan diantaranya dalam sarana dan prasarana tentang pelatihan atlet secara mandiri menggunakan media robot pelontar bola tenis meja, serta cara pembuatan robot pelontar bola yang membutuhkan biaya yang kecil. Solusi masalah yang pertama dilakukan pembuatan robot pelontar bola tenis meja yang sederhana dengan biaya yang minimal dibawah 1,5 juta, untuk solusi yang kedua diadakan pelatihan pembuatan robot pelontar bola. Perkembangan ilmu pengetahuan dalam mengefisiensikan latihan tenis meja dapat menggunakan alat bantu seperti halnya robot pelontar bola tenis meja, untuk membuat robot yang dapat menghasilkan kecepatan dan spin tembakan yang dapat diatur memiliki beberapah langkah prosedural untuk mencapai hasil yang diinginkan seperti proses mencari informasi yang dibutuhkan, uji coba, dan implementasi. Hasil yang diharapkan untuk dicapai adalah dapat menghasilkan robot pelontar bola tenis meja dengan kecepatan, periode, dan spin tembakannya dapat diatur melalui potensiometer. jenis spin yang dihasilkan ada dua yaitu topspin dan backspin, serta dapat melontarkan 30-80 bola /menit.","author":[{"dropping-particle":"","family":"Yudha","given":"Fitroh Anugrah Kusuma","non-dropping-particle":"","parse-names":false,"suffix":""},{"dropping-particle":"","family":"Riyanta","given":"Bambang","non-dropping-particle":"","parse-names":false,"suffix":""},{"dropping-particle":"","family":"Susetyorini","given":"Jurit Tri","non-dropping-particle":"","parse-names":false,"suffix":""}],"container-title":"Jurnal Ilmiah Multi Disiplin Indonesia","id":"ITEM-1","issue":"6","issued":{"date-parts":[["2022"]]},"page":"817-823","title":"Pembuatan Robot Pelontar Bola Tenis Meja Low Budget untuk Meningkatkan Kompetensi Atlet Tenis Meja di Kabupaten Blora","type":"article-journal","volume":"1"},"uris":["http://www.mendeley.com/documents/?uuid=8bedc993-5216-4da9-8fdd-6f65d53c29de"]}],"mendeley":{"formattedCitation":"(Yudha, Riyanta, dan Susetyorini 2022)","plainTextFormattedCitation":"(Yudha, Riyanta, dan Susetyorini 2022)","previouslyFormattedCitation":"(Yudha, Riyanta, dan Susetyorini 2022)"},"properties":{"noteIndex":0},"schema":"https://github.com/citation-style-language/schema/raw/master/csl-citation.json"}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(Yudha, Riyanta, dan Susetyorini 2022)</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"the development of a multifunctional ball launcher" where the researchers designed, created, and developed a multifunctional ball launcher that can adjust the speed, direction, and variation of the ball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{"citationItems":[{"id":"ITEM-1","itemData":{"abstract":"In this era of technological advances, many activities previously done manually are now starting to be replaced by automatic methods to make it easier and save time. For example in the sport of table tennis. Now more and more tools are used to make it easier for athletes in terms of playing table tennis. With this technological era, it is very possible for us to make tools such as table tennis ball throwers to help athletes train their strokes. This tool uses the NodeMcu Esp8266 microcontroller as the main control and remote control using Wifi connectivity. This tool has a drive that is driven entirely by a microcontroller and the movement of this motor is done automatically, and Arduino Uno is programmed using C language.","author":[{"dropping-particle":"","family":"Bimantara","given":"Aditya Bhaskoro","non-dropping-particle":"","parse-names":false,"suffix":""},{"dropping-particle":"","family":"Khomariah","given":"Nuril Esti","non-dropping-particle":"","parse-names":false,"suffix":""}],"container-title":"Pendidikan Kepelatihan Olahraga","id":"ITEM-1","issued":{"date-parts":[["2021"]]},"page":"1-7","title":"Pengembangan Alat Bantu Pelontar Bola","type":"article-journal"},"uris":["http://www.mendeley.com/documents/?uuid=66d4b201-ce41-4f49-a176-494e838382ef"]}],"mendeley":{"formattedCitation":"(Bimantara dan Khomariah 2021)","plainTextFormattedCitation":"(Bimantara dan Khomariah 2021)","previouslyFormattedCitation":"(Bimantara dan Khomariah 2021)"},"properties":{"noteIndex":0},"schema":"https://github.com/citation-style-language/schema/raw/master/csl-citation.json"}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(Bimantara dan Khomariah 2021)</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and "the development of a learning tool for ball launching in table tennis" where the researchers designed, created, and developed a ball launcher as a learning medium for table tennis, then tested it to help improve the basic skills of students or athletes through more effective and varied training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approach.","author":[{"dropping-particle":"","family":"Kes, M &amp; Murniati","given":"S","non-dropping-particle":"","parse-names":false,"suffix":""}],"container-title":"Doctoral dissertation, Fkip","id":"ITEM-1","issued":{"date-parts":[["2020"]]},"page":"7-30","title":"Pengembangan Alat Pelontar Bola Tenis Meja","type":"article-journal"},"uris":["http://www.mendeley.com/documents/?uuid=dabf5bf3-7fde-4958-a4b9-5dc1101203a2"]}],"mendeley":{"formattedCitation":"(Kes, M &amp; Murniati 2020)","plainTextFormattedCitation":"(Kes, M &amp; Murniati 2020)","previouslyFormattedCitation":"(Kes, M &amp; Murniati 2020)"},"properties":{"noteIndex":0},"schema":"https://github.com/citation-style-language/schema/raw/master/csl-citation.json"}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(Kes, M &amp; Murniati 2020)</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w:t>
      </w:r>
      <w:r w:rsidR="00A92F53">
        <w:rPr>
          <w:rFonts w:ascii="Cambria" w:hAnsi="Cambria"/>
          <w:color w:val="000000"/>
          <w:sz w:val="24"/>
          <w:szCs w:val="24"/>
          <w:lang w:eastAsia="en-US"/>
        </w:rPr>
        <w:t xml:space="preserve"> </w:t>
      </w:r>
      <w:r w:rsidR="003C4F1D" w:rsidRPr="005A0B7D">
        <w:rPr>
          <w:rFonts w:ascii="Cambria" w:hAnsi="Cambria"/>
          <w:sz w:val="24"/>
        </w:rPr>
        <w:t>One way an innovation can grow i</w:t>
      </w:r>
      <w:r w:rsidR="003C4F1D" w:rsidRPr="005A0B7D">
        <w:rPr>
          <w:rFonts w:ascii="Cambria" w:hAnsi="Cambria"/>
          <w:sz w:val="24"/>
        </w:rPr>
        <w:t>s through the use of technology</w:t>
      </w:r>
      <w:r w:rsidR="005A0B7D" w:rsidRPr="005A0B7D">
        <w:rPr>
          <w:rFonts w:ascii="Cambria" w:hAnsi="Cambria"/>
          <w:sz w:val="24"/>
        </w:rPr>
        <w:t xml:space="preserve"> </w:t>
      </w:r>
      <w:r w:rsidR="005A0B7D" w:rsidRPr="005A0B7D">
        <w:rPr>
          <w:rFonts w:ascii="Cambria" w:hAnsi="Cambria"/>
          <w:sz w:val="24"/>
        </w:rPr>
        <w:fldChar w:fldCharType="begin" w:fldLock="1"/>
      </w:r>
      <w:r w:rsidR="005A0B7D" w:rsidRPr="005A0B7D">
        <w:rPr>
          <w:rFonts w:ascii="Cambria" w:hAnsi="Cambria"/>
          <w:sz w:val="24"/>
        </w:rPr>
        <w:instrText>ADDIN CSL_CITATION {"citationItems":[{"id":"ITEM-1","itemData":{"author":[{"dropping-particle":"","family":"Juditya","given":"Silvy","non-dropping-particle":"","parse-names":false,"suffix":""}],"container-title":"Teknologi Metaverse Dalam Ilmu Keolahragaan","id":"ITEM-1","issued":{"date-parts":[["2022"]]},"page":"27-30","title":"En_Pend (edukasi Pendidikan Jasmani) Menjadi Salah Satu Aplikasi Berbasis Digital Untuk Menunjang Pembelajaran PJOK Pada Pembelajaran Paradigma Baru Bagi Siswa Generasi Z","type":"article-journal"},"uris":["http://www.mendeley.com/documents/?uuid=88230f67-0db2-47a7-8f79-40c2887b4b2f"]}],"mendeley":{"formattedCitation":"(Juditya 2022)","plainTextFormattedCitation":"(Juditya 2022)"},"properties":{"noteIndex":0},"schema":"https://github.com/citation-style-language/schema/raw/master/csl-citation.json"}</w:instrText>
      </w:r>
      <w:r w:rsidR="005A0B7D" w:rsidRPr="005A0B7D">
        <w:rPr>
          <w:rFonts w:ascii="Cambria" w:hAnsi="Cambria"/>
          <w:sz w:val="24"/>
        </w:rPr>
        <w:fldChar w:fldCharType="separate"/>
      </w:r>
      <w:r w:rsidR="005A0B7D" w:rsidRPr="005A0B7D">
        <w:rPr>
          <w:rFonts w:ascii="Cambria" w:hAnsi="Cambria"/>
          <w:noProof/>
          <w:sz w:val="24"/>
        </w:rPr>
        <w:t>(Juditya 2022)</w:t>
      </w:r>
      <w:r w:rsidR="005A0B7D" w:rsidRPr="005A0B7D">
        <w:rPr>
          <w:rFonts w:ascii="Cambria" w:hAnsi="Cambria"/>
          <w:sz w:val="24"/>
        </w:rPr>
        <w:fldChar w:fldCharType="end"/>
      </w:r>
      <w:r w:rsidR="005A0B7D">
        <w:rPr>
          <w:rFonts w:ascii="Cambria" w:hAnsi="Cambria"/>
          <w:sz w:val="24"/>
        </w:rPr>
        <w:t xml:space="preserve">. </w:t>
      </w:r>
      <w:r w:rsidRPr="00F74FC4">
        <w:rPr>
          <w:rFonts w:ascii="Cambria" w:hAnsi="Cambria"/>
          <w:color w:val="000000"/>
          <w:sz w:val="24"/>
          <w:szCs w:val="24"/>
          <w:lang w:eastAsia="en-US"/>
        </w:rPr>
        <w:t>However, none have used a smartphone as a control tool; therefore, the aim of this research is to develop a model design of a tool or media based on a smartphone that provides convenience and efficiency in time and effort for athletes, UKM members, students, coaches, and lecturers.</w:t>
      </w:r>
    </w:p>
    <w:p w:rsidR="009612BC" w:rsidRDefault="00F74FC4" w:rsidP="00F74FC4">
      <w:pPr>
        <w:shd w:val="clear" w:color="auto" w:fill="FFFFFF"/>
        <w:ind w:firstLine="720"/>
        <w:rPr>
          <w:rFonts w:ascii="Cambria" w:hAnsi="Cambria"/>
          <w:color w:val="000000"/>
          <w:sz w:val="24"/>
          <w:szCs w:val="24"/>
          <w:lang w:eastAsia="en-US"/>
        </w:rPr>
      </w:pPr>
      <w:r w:rsidRPr="00F74FC4">
        <w:rPr>
          <w:rFonts w:ascii="Cambria" w:hAnsi="Cambria"/>
          <w:color w:val="000000"/>
          <w:sz w:val="24"/>
          <w:szCs w:val="24"/>
          <w:lang w:eastAsia="en-US"/>
        </w:rPr>
        <w:t>Based on the description above, this research aims to determine how the reconstruction process of a dynamic robot-based table tennis ball launcher as a training aid for forehand shot accuracy with a smartphone as its control tool, as a new innovation that provides convenience, effectiveness, and efficiency in forehand shot training. With this research, it is hoped to become a new innovation since there has not been a table tennis launcher that uses smartphone-based media as its control tool; therefore, the aim of this research is regarding "The reconstruction of a dynamic robot-based table tennis ball launcher as a training aid for forehand shots."</w:t>
      </w:r>
    </w:p>
    <w:p w:rsidR="005A0B7D" w:rsidRDefault="005A0B7D" w:rsidP="00F74FC4">
      <w:pPr>
        <w:shd w:val="clear" w:color="auto" w:fill="FFFFFF"/>
        <w:ind w:firstLine="720"/>
        <w:rPr>
          <w:rFonts w:ascii="Cambria" w:hAnsi="Cambria"/>
          <w:color w:val="000000"/>
          <w:sz w:val="24"/>
          <w:szCs w:val="24"/>
          <w:lang w:eastAsia="en-US"/>
        </w:rPr>
      </w:pPr>
    </w:p>
    <w:p w:rsidR="005A0B7D" w:rsidRDefault="005A0B7D" w:rsidP="00F74FC4">
      <w:pPr>
        <w:shd w:val="clear" w:color="auto" w:fill="FFFFFF"/>
        <w:ind w:firstLine="720"/>
        <w:rPr>
          <w:rFonts w:ascii="Cambria" w:hAnsi="Cambria"/>
          <w:color w:val="000000"/>
          <w:sz w:val="24"/>
          <w:szCs w:val="24"/>
          <w:lang w:eastAsia="en-US"/>
        </w:rPr>
      </w:pPr>
    </w:p>
    <w:p w:rsidR="005A0B7D" w:rsidRPr="00F74FC4" w:rsidRDefault="005A0B7D" w:rsidP="00F74FC4">
      <w:pPr>
        <w:shd w:val="clear" w:color="auto" w:fill="FFFFFF"/>
        <w:ind w:firstLine="720"/>
        <w:rPr>
          <w:rFonts w:ascii="Times New Roman" w:hAnsi="Times New Roman"/>
          <w:color w:val="000000"/>
          <w:sz w:val="24"/>
          <w:szCs w:val="24"/>
          <w:lang w:eastAsia="en-US"/>
        </w:rPr>
      </w:pPr>
    </w:p>
    <w:p w:rsidR="00B76159" w:rsidRDefault="00B76159" w:rsidP="00F74FC4">
      <w:pPr>
        <w:pBdr>
          <w:top w:val="nil"/>
          <w:left w:val="nil"/>
          <w:bottom w:val="nil"/>
          <w:right w:val="nil"/>
          <w:between w:val="nil"/>
        </w:pBdr>
        <w:rPr>
          <w:rFonts w:ascii="Cambria" w:eastAsia="Cambria" w:hAnsi="Cambria" w:cs="Cambria"/>
          <w:color w:val="222222"/>
        </w:rPr>
      </w:pPr>
    </w:p>
    <w:p w:rsidR="00B76159" w:rsidRDefault="000556DE">
      <w:pPr>
        <w:pBdr>
          <w:top w:val="nil"/>
          <w:left w:val="nil"/>
          <w:bottom w:val="nil"/>
          <w:right w:val="nil"/>
          <w:between w:val="nil"/>
        </w:pBdr>
        <w:ind w:left="567" w:hanging="567"/>
        <w:rPr>
          <w:rFonts w:ascii="Cambria" w:eastAsia="Cambria" w:hAnsi="Cambria" w:cs="Cambria"/>
          <w:b/>
          <w:color w:val="000000"/>
          <w:sz w:val="32"/>
          <w:szCs w:val="32"/>
        </w:rPr>
      </w:pPr>
      <w:bookmarkStart w:id="1" w:name="_heading=h.pzsa8cbau5ox" w:colFirst="0" w:colLast="0"/>
      <w:bookmarkEnd w:id="1"/>
      <w:r>
        <w:rPr>
          <w:rFonts w:ascii="Cambria" w:eastAsia="Cambria" w:hAnsi="Cambria" w:cs="Cambria"/>
          <w:b/>
          <w:color w:val="000000"/>
          <w:sz w:val="32"/>
          <w:szCs w:val="32"/>
        </w:rPr>
        <w:lastRenderedPageBreak/>
        <w:t>MATERIAL AND METHODS</w:t>
      </w:r>
    </w:p>
    <w:p w:rsidR="00F74FC4" w:rsidRDefault="00F74FC4">
      <w:pPr>
        <w:pBdr>
          <w:top w:val="nil"/>
          <w:left w:val="nil"/>
          <w:bottom w:val="nil"/>
          <w:right w:val="nil"/>
          <w:between w:val="nil"/>
        </w:pBdr>
        <w:ind w:left="567" w:hanging="567"/>
        <w:rPr>
          <w:rFonts w:ascii="Cambria" w:eastAsia="Cambria" w:hAnsi="Cambria" w:cs="Cambria"/>
          <w:b/>
          <w:color w:val="000000"/>
          <w:sz w:val="32"/>
          <w:szCs w:val="32"/>
        </w:rPr>
      </w:pPr>
    </w:p>
    <w:p w:rsidR="00F74FC4" w:rsidRPr="00F74FC4" w:rsidRDefault="00F74FC4" w:rsidP="00F74FC4">
      <w:pPr>
        <w:shd w:val="clear" w:color="auto" w:fill="FFFFFF"/>
        <w:ind w:firstLine="567"/>
        <w:rPr>
          <w:rFonts w:ascii="Times New Roman" w:hAnsi="Times New Roman"/>
          <w:color w:val="000000"/>
          <w:sz w:val="24"/>
          <w:szCs w:val="24"/>
          <w:lang w:eastAsia="en-US"/>
        </w:rPr>
      </w:pPr>
      <w:r w:rsidRPr="00F74FC4">
        <w:rPr>
          <w:rFonts w:ascii="Cambria" w:hAnsi="Cambria"/>
          <w:color w:val="000000"/>
          <w:sz w:val="24"/>
          <w:szCs w:val="24"/>
          <w:lang w:eastAsia="en-US"/>
        </w:rPr>
        <w:t xml:space="preserve">The research method used is the ADDIE development method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{"citationItems":[{"id":"ITEM-1","itemData":{"ISBN":"978-0-387-09505-9","ISSN":"1098-6596","PMID":"25246403","abstract":"The Analyze, Design, Develop, Implement, and Evaluate (ADDIE) process is used to introduce an approach to instruction design that has a proven record of success. Instructional Design: The ADDIE Approach is intended to serve as an overview of the ADDIE concept. The primary rationale for this book is to respond to the need for an instruction design primer that addresses the current proliferation of complex educational development models, particularly non-traditional approaches to learning, multimedia development and online learning environments. Many entry level instructional designers and students enrolled in related academic programs indicate they are better prepared to accomplish the challenging work of creating effective training and education materials after they have a thorough understanding of the ADDIE principles. However, a survey of instructional development applications indicate that the overwhelming majority of instructional design models are based on ADDIE, often do not present the ADDIE origins as part of their content, and are poorly applied by people unfamiliar with the ADDIE paradigm. The purpose of this book is to focus on fundamental ADDIE principles, written with a minimum of professional jargon. This is not an attempt to debate scholars or other educational professionals on the finer points of instructional design, however, the book's content is based on sound doctrine and supported by valid empirical research. The only bias toward the topic is that generic terms will be used as often as possible in order to make it easy for the reader to apply the concepts in the book to other specific situations. © Springer Science+Business Media, LLC 2009. All rights reserved.","author":[{"dropping-particle":"","family":"Robert Maribe Branch","given":"","non-dropping-particle":"","parse-names":false,"suffix":""}],"container-title":"Department of Educational Psychology and Instructional Technology University of Georgia","id":"ITEM-1","issue":"9","issued":{"date-parts":[["2009"]]},"number-of-pages":"1-198","title":"Approach, Instructional Design: The ADDIE","type":"book","volume":"53"},"uris":["http://www.mendeley.com/documents/?uuid=3b236696-c199-472d-a25f-db9aa58f9f91"]}],"mendeley":{"formattedCitation":"(Robert Maribe Branch 2009)","plainTextFormattedCitation":"(Robert Maribe Branch 2009)","previouslyFormattedCitation":"(Robert Maribe Branch 2009)"},"properties":{"noteIndex":0},"schema":"https://github.com/citation-style-language/schema/raw/master/csl-citation.json"}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(Robert Maribe Branch 2009)</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The ADDIE development model consists of Analysis, Design, Development, Implementation, and Evaluation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D","type":"book"},"uris":["http://www.mendeley.com/documents/?uuid=d379e18f-98bd-475e-8039-af2b4d5947f3"]}],"mendeley":{"formattedCitation":"(Sugiyono 2020)","plainTextFormattedCitation":"(Sugiyono 2020)","previouslyFormattedCitation":"(Sugiyono 2020)"},"properties":{"noteIndex":0},"schema":"https://github.com/citation-style-language/schema/raw/master/csl-citation.json"}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(Sugiyono 2020)</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xml:space="preserve">. In this research and development, the focus is on producing a dynamic robot-based table tennis ball launcher as a training aid for forehand shots. In the analysis phase, the identification of needs and user characteristics is conducted through observations and interviews with the head of the UKM. The design includes a design overview and 3D prototype animation of part of the tool, followed by Development, which is divided into two: the construction of the tool according to the design approved by experts and feasibility testing by experts, and testing. Implementation occurs after the tool is declared feasible, with field trials conducted on UKM members. The final stage, Evaluation, is conducted to assess the effectiveness of the tool, with data analyzed from questionnaires and areas requiring further improvement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{"citationItems":[{"id":"ITEM-1","itemData":{"author":[{"dropping-particle":"","family":"Da","given":"Mohamad","non-dropping-particle":"","parse-names":false,"suffix":""},{"dropping-particle":"","family":"Bcde","given":"Rohmad Apriyanto","non-dropping-particle":"","parse-names":false,"suffix":""},{"dropping-particle":"","family":"Cde","given":"Wahyu Ningsih","non-dropping-particle":"","parse-names":false,"suffix":""},{"dropping-particle":"","family":"Khusnia","given":"Ita","non-dropping-particle":"","parse-names":false,"suffix":""},{"dropping-particle":"","family":"Aed","given":"Mellati","non-dropping-particle":"","parse-names":false,"suffix":""}],"id":"ITEM-1","issue":"2","issued":{"date-parts":[["2024"]]},"page":"118-127","title":"Development of athletic learning media for elementary school students","type":"article-journal","volume":"14"},"uris":["http://www.mendeley.com/documents/?uuid=82e06869-0288-4135-ad28-5dc3fd515aea"]}],"mendeley":{"formattedCitation":"(Da et al. 2024)","plainTextFormattedCitation":"(Da et al. 2024)","previouslyFormattedCitation":"(Da et al. 2024)"},"properties":{"noteIndex":0},"schema":"https://github.com/citation-style-language/schema/raw/master/csl-citation.json"}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(Da et al. 2024)</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w:t>
      </w:r>
      <w:r w:rsidR="00A92F53">
        <w:rPr>
          <w:rFonts w:ascii="Cambria" w:hAnsi="Cambria"/>
          <w:color w:val="000000"/>
          <w:sz w:val="24"/>
          <w:szCs w:val="24"/>
          <w:lang w:eastAsia="en-US"/>
        </w:rPr>
        <w:t xml:space="preserve">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{"citationItems":[{"id":"ITEM-1","itemData":{"DOI":"10.35194/jm.v13i2.3754","ISSN":"2089-2314","abstract":"The purpose of this study is to create a course design for Anti-Corruption Education at Sekolah Tinggi Olahraga dan Kesehatan Bina Guna that incorporates the case method idea into the Physical Education Study Program. According to Borg and Gall's research and development research, it took more than three months to complete, with the following details: Needs analysis, Planning for model creation, Creation of exercise model designs, Model modification and expert validation, Trials and adjustments in small groups, Field tests and modificationsThe research's findings demonstrate that: the case method's development for anti-corruption education courses is appropriate for use as a learning tool, as evidenced by the expert validation results in the case method aspect, which obtained percentages of 81.25%, 94.61%, and excellence of 79.17%; the material expert validation results in the learning design aspect, which obtained percentages of 80%, 81.25%, and 85% in the excellence aspect; and the student assessments results in the case method aspect, which obtained a percentage of 78, 94%. The research conclusion is one way to train students' talents in rhetorical, realistic and critical thinking, as well as basic research is through case method-based learning which originates from field observations and investigations and the findings of this research are consistent with other research regarding the case approach of anti-corruption teaching programs in education physical.Key words: development, case method, anti-corruption education.","author":[{"dropping-particle":"","family":"Aprial. M","given":"Benny","non-dropping-particle":"","parse-names":false,"suffix":""},{"dropping-particle":"","family":"Rahmat","given":"Zikrur","non-dropping-particle":"","parse-names":false,"suffix":""},{"dropping-particle":"","family":"Alfiansyah Putra Karo-karo","given":"Alan","non-dropping-particle":"","parse-names":false,"suffix":""},{"dropping-particle":"","family":"Giawa","given":"Epenetus","non-dropping-particle":"","parse-names":false,"suffix":""}],"container-title":"Jurnal Maenpo : Jurnal Pendidikan Jasmani Kesehatan dan Rekreasi","id":"ITEM-1","issue":"2","issued":{"date-parts":[["2023"]]},"page":"175","title":"Development of the case method in anti-corruption education courses in physical education and sports","type":"article-journal","volume":"13"},"uris":["http://www.mendeley.com/documents/?uuid=16397a7d-506a-4927-9520-1d50a756a2f6"]}],"mendeley":{"formattedCitation":"(Aprial. M et al. 2023)","plainTextFormattedCitation":"(Aprial. M et al. 2023)","previouslyFormattedCitation":"(Aprial. M et al. 2023)"},"properties":{"noteIndex":0},"schema":"https://github.com/citation-style-language/schema/raw/master/csl-citation.json"}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(Aprial. M et al. 2023)</w:t>
      </w:r>
      <w:r w:rsidR="00A92F53">
        <w:rPr>
          <w:rFonts w:ascii="Cambria" w:hAnsi="Cambria"/>
          <w:color w:val="000000"/>
          <w:sz w:val="24"/>
          <w:szCs w:val="24"/>
          <w:lang w:eastAsia="en-US"/>
        </w:rPr>
        <w:fldChar w:fldCharType="end"/>
      </w:r>
      <w:r w:rsidR="00A92F53">
        <w:rPr>
          <w:rFonts w:ascii="Cambria" w:hAnsi="Cambria"/>
          <w:color w:val="000000"/>
          <w:sz w:val="24"/>
          <w:szCs w:val="24"/>
          <w:lang w:eastAsia="en-US"/>
        </w:rPr>
        <w:t>.</w:t>
      </w:r>
    </w:p>
    <w:p w:rsidR="00F74FC4" w:rsidRPr="00F74FC4" w:rsidRDefault="00F74FC4" w:rsidP="00F74FC4">
      <w:pPr>
        <w:shd w:val="clear" w:color="auto" w:fill="FFFFFF"/>
        <w:ind w:firstLine="567"/>
        <w:rPr>
          <w:rFonts w:ascii="Times New Roman" w:hAnsi="Times New Roman"/>
          <w:color w:val="000000"/>
          <w:sz w:val="24"/>
          <w:szCs w:val="24"/>
          <w:lang w:eastAsia="en-US"/>
        </w:rPr>
      </w:pPr>
      <w:r w:rsidRPr="00F74FC4">
        <w:rPr>
          <w:rFonts w:ascii="Cambria" w:hAnsi="Cambria"/>
          <w:color w:val="000000"/>
          <w:sz w:val="24"/>
          <w:szCs w:val="24"/>
          <w:lang w:eastAsia="en-US"/>
        </w:rPr>
        <w:t>The sampling technique used in this research is saturated sampling</w:t>
      </w:r>
      <w:r w:rsidR="00A92F53">
        <w:rPr>
          <w:rFonts w:ascii="Cambria" w:hAnsi="Cambria"/>
          <w:color w:val="000000"/>
          <w:sz w:val="24"/>
          <w:szCs w:val="24"/>
          <w:lang w:eastAsia="en-US"/>
        </w:rPr>
        <w:t xml:space="preserve">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{"citationItems":[{"id":"ITEM-1","itemData":{"author":[{"dropping-particle":"","family":"Sugiyono","given":"P D","non-dropping-particle":"","parse-names":false,"suffix":""}],"container-title":"Metode Penelitian Pendidikan","id":"ITEM-1","issued":{"date-parts":[["2019"]]},"title":"metode penelitian pendidikan (kuantitatif, kualitatif, kombinasi, R&amp;D dan penelitian pendidikan)","type":"article-journal","volume":"67"},"uris":["http://www.mendeley.com/documents/?uuid=bb5a683b-c176-485c-bd82-42e51e70b4d2"]}],"mendeley":{"formattedCitation":"(Sugiyono 2019)","plainTextFormattedCitation":"(Sugiyono 2019)","previouslyFormattedCitation":"(Sugiyono 2019)"},"properties":{"noteIndex":0},"schema":"https://github.com/citation-style-language/schema/raw/master/csl-citation.json"}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(Sugiyono 2019)</w:t>
      </w:r>
      <w:r w:rsidR="00A92F53">
        <w:rPr>
          <w:rFonts w:ascii="Cambria" w:hAnsi="Cambria"/>
          <w:color w:val="000000"/>
          <w:sz w:val="24"/>
          <w:szCs w:val="24"/>
          <w:lang w:eastAsia="en-US"/>
        </w:rPr>
        <w:fldChar w:fldCharType="end"/>
      </w:r>
      <w:r w:rsidR="00A92F53">
        <w:rPr>
          <w:rFonts w:ascii="Cambria" w:hAnsi="Cambria"/>
          <w:color w:val="000000"/>
          <w:sz w:val="24"/>
          <w:szCs w:val="24"/>
          <w:lang w:eastAsia="en-US"/>
        </w:rPr>
        <w:t xml:space="preserve">. </w:t>
      </w:r>
      <w:r w:rsidRPr="00F74FC4">
        <w:rPr>
          <w:rFonts w:ascii="Cambria" w:hAnsi="Cambria"/>
          <w:color w:val="000000"/>
          <w:sz w:val="24"/>
          <w:szCs w:val="24"/>
          <w:lang w:eastAsia="en-US"/>
        </w:rPr>
        <w:t xml:space="preserve">The population in this study consists of all table tennis members training at the UKM Table Tennis STKIP Pasundan, totaling 21 members and 2 experts, resulting in a total population of 23 individuals. The instrument used in this research is a questionnaire structured using a Likert scale. The questionnaire was given to media experts, academics, learning coaches, and athletes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{"citationItems":[{"id":"ITEM-1","itemData":{"author":[{"dropping-particle":"","family":"Irrawan, Ade bagus and S.Pd., M.Pd, Dr. Palmizal. A and S.Pd., M.Pd","given":"Hendri Munar","non-dropping-particle":"","parse-names":false,"suffix":""}],"id":"ITEM-1","issued":{"date-parts":[["2020"]]},"publisher":"FKIP","title":"Pengembangan Alat Pelontar Bola Sepak Takraw Untuk Pemula","type":"article"},"uris":["http://www.mendeley.com/documents/?uuid=9c2f732e-8003-44e7-b9c9-964040c94659"]}],"mendeley":{"formattedCitation":"(Irrawan, Ade bagus and S.Pd., M.Pd, Dr. Palmizal. A and S.Pd., M.Pd 2020)","plainTextFormattedCitation":"(Irrawan, Ade bagus and S.Pd., M.Pd, Dr. Palmizal. A and S.Pd., M.Pd 2020)","previouslyFormattedCitation":"(Irrawan, Ade bagus and S.Pd., M.Pd, Dr. Palmizal. A and S.Pd., M.Pd 2020)"},"properties":{"noteIndex":0},"schema":"https://github.com/citation-style-language/schema/raw/master/csl-citation.json"}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(Irrawan, Ade bagus and S.Pd., M.Pd, Dr. Palmizal. A and S.Pd., M.Pd 2020)</w:t>
      </w:r>
      <w:r w:rsidR="00A92F53">
        <w:rPr>
          <w:rFonts w:ascii="Cambria" w:hAnsi="Cambria"/>
          <w:color w:val="000000"/>
          <w:sz w:val="24"/>
          <w:szCs w:val="24"/>
          <w:lang w:eastAsia="en-US"/>
        </w:rPr>
        <w:fldChar w:fldCharType="end"/>
      </w:r>
      <w:r w:rsidR="00A92F53">
        <w:rPr>
          <w:rFonts w:ascii="Cambria" w:hAnsi="Cambria"/>
          <w:color w:val="000000"/>
          <w:sz w:val="24"/>
          <w:szCs w:val="24"/>
          <w:lang w:eastAsia="en-US"/>
        </w:rPr>
        <w:t>.</w:t>
      </w:r>
      <w:r w:rsidRPr="00F74FC4">
        <w:rPr>
          <w:rFonts w:ascii="Cambria" w:hAnsi="Cambria"/>
          <w:color w:val="000000"/>
          <w:sz w:val="24"/>
          <w:szCs w:val="24"/>
          <w:lang w:eastAsia="en-US"/>
        </w:rPr>
        <w:t xml:space="preserve"> The questionnaire focuses on the performance of the produced product. The questionnaire for experts consists of questions that need to be assessed for their feasibility </w:t>
      </w:r>
      <w:r w:rsidR="00A92F53">
        <w:rPr>
          <w:rFonts w:ascii="Cambria" w:hAnsi="Cambria"/>
          <w:color w:val="000000"/>
          <w:sz w:val="24"/>
          <w:szCs w:val="24"/>
          <w:lang w:eastAsia="en-US"/>
        </w:rPr>
        <w:fldChar w:fldCharType="begin" w:fldLock="1"/>
      </w:r>
      <w:r w:rsidR="00A92F53">
        <w:rPr>
          <w:rFonts w:ascii="Cambria" w:hAnsi="Cambria"/>
          <w:color w:val="000000"/>
          <w:sz w:val="24"/>
          <w:szCs w:val="24"/>
          <w:lang w:eastAsia="en-US"/>
        </w:rPr>
        <w:instrText>ADDIN CSL_CITATION {"citationItems":[{"id":"ITEM-1","itemData":{"DOI":"10.20961/jdc.v4i2.42137","ISSN":"2581-1843","abstract":"The purpose of this study is to determine the effect of reading interest on student learning outcomes. This study uses a quantitative approach with survey methods. The population in this study were all high class students, amounting to 197 students. The data collection used was a Likert scale questionnaire. The data analysis technique used simple regression analysis. The results showed that there was a positive and significant effect of reading interest on the learning outcomes of Indonesian high-grade students at SDN 1 Ciporang, Kuningan Regency. The results of data processing show that students 'reading interest according to respondents' perceptions reaches 43,66% including the high criterion category and student learning outcomes reaching 62,95% including the low criteria category. Based on the results of the analysis of the hypothesis test, it is obtained t count (7,734)&gt; sig (0,000), so the regression coefficients X and Y tested are significant. So the results of the study show that reading interest has continuity with learning outcomes. It is obtained from the percentage of learning outcomes of Indonesian students of high grade students of SDN 1 Ciporang.","author":[{"dropping-particle":"","family":"Sari","given":"Mia Zultrianti","non-dropping-particle":"","parse-names":false,"suffix":""},{"dropping-particle":"","family":"Gunawan","given":"Agus","non-dropping-particle":"","parse-names":false,"suffix":""},{"dropping-particle":"","family":"Fitriyani","given":"Yani","non-dropping-particle":"","parse-names":false,"suffix":""},{"dropping-particle":"","family":"Hilaliyah","given":"Nurul","non-dropping-particle":"","parse-names":false,"suffix":""}],"container-title":"DWIJA CENDEKIA: Jurnal Riset Pedagogik","id":"ITEM-1","issue":"2","issued":{"date-parts":[["2020"]]},"page":"197","title":"Pengaruh Minat Baca Siswa Terhadap Hasil Belajar pada Pelajaran Bahasa Indonesia di SD Negeri 1 Ciporang","type":"article-journal","volume":"4"},"uris":["http://www.mendeley.com/documents/?uuid=673c6337-f666-46eb-88f9-65156bdf6560"]}],"mendeley":{"formattedCitation":"(Sari et al. 2020)","plainTextFormattedCitation":"(Sari et al. 2020)","previouslyFormattedCitation":"(Sari et al. 2020)"},"properties":{"noteIndex":0},"schema":"https://github.com/citation-style-language/schema/raw/master/csl-citation.json"}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(Sari et al. 2020)</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The results of the validation assessment are then calculated for their validity and reliability percentages. The data analysis technique in this research is divided into feasibility analysis and effectiveness of the developed training aid product. The data analysis technique used is descriptive percentage analysis in the form of assessments using numbers.</w:t>
      </w:r>
    </w:p>
    <w:p w:rsidR="00B76159" w:rsidRDefault="00B76159" w:rsidP="000274F3">
      <w:pPr>
        <w:pBdr>
          <w:top w:val="nil"/>
          <w:left w:val="nil"/>
          <w:bottom w:val="nil"/>
          <w:right w:val="nil"/>
          <w:between w:val="nil"/>
        </w:pBdr>
        <w:rPr>
          <w:rFonts w:ascii="Cambria" w:eastAsia="Cambria" w:hAnsi="Cambria" w:cs="Cambria"/>
          <w:color w:val="222222"/>
        </w:rPr>
      </w:pPr>
    </w:p>
    <w:p w:rsidR="000274F3" w:rsidRDefault="000556DE" w:rsidP="000274F3">
      <w:pPr>
        <w:pBdr>
          <w:top w:val="nil"/>
          <w:left w:val="nil"/>
          <w:bottom w:val="nil"/>
          <w:right w:val="nil"/>
          <w:between w:val="nil"/>
        </w:pBdr>
        <w:ind w:left="567" w:hanging="567"/>
        <w:rPr>
          <w:rFonts w:ascii="Cambria" w:eastAsia="Cambria" w:hAnsi="Cambria" w:cs="Cambria"/>
          <w:b/>
          <w:color w:val="000000"/>
          <w:sz w:val="32"/>
          <w:szCs w:val="32"/>
        </w:rPr>
      </w:pPr>
      <w:r>
        <w:rPr>
          <w:rFonts w:ascii="Cambria" w:eastAsia="Cambria" w:hAnsi="Cambria" w:cs="Cambria"/>
          <w:b/>
          <w:color w:val="000000"/>
          <w:sz w:val="32"/>
          <w:szCs w:val="32"/>
        </w:rPr>
        <w:t>RESULTS</w:t>
      </w:r>
    </w:p>
    <w:p w:rsidR="000274F3" w:rsidRDefault="000274F3" w:rsidP="000274F3">
      <w:pPr>
        <w:pBdr>
          <w:top w:val="nil"/>
          <w:left w:val="nil"/>
          <w:bottom w:val="nil"/>
          <w:right w:val="nil"/>
          <w:between w:val="nil"/>
        </w:pBdr>
        <w:ind w:left="567" w:hanging="567"/>
        <w:rPr>
          <w:rFonts w:ascii="Cambria" w:eastAsia="Cambria" w:hAnsi="Cambria" w:cs="Cambria"/>
          <w:b/>
          <w:color w:val="000000"/>
          <w:sz w:val="32"/>
          <w:szCs w:val="32"/>
        </w:rPr>
      </w:pPr>
    </w:p>
    <w:p w:rsidR="00F74FC4" w:rsidRPr="00F74FC4" w:rsidRDefault="00F74FC4" w:rsidP="00F74FC4">
      <w:pPr>
        <w:shd w:val="clear" w:color="auto" w:fill="FFFFFF"/>
        <w:ind w:left="567" w:hanging="567"/>
        <w:rPr>
          <w:rFonts w:ascii="Times New Roman" w:hAnsi="Times New Roman"/>
          <w:color w:val="000000"/>
          <w:sz w:val="24"/>
          <w:szCs w:val="24"/>
          <w:lang w:eastAsia="en-US"/>
        </w:rPr>
      </w:pPr>
      <w:r w:rsidRPr="00F74FC4">
        <w:rPr>
          <w:rFonts w:ascii="Cambria" w:hAnsi="Cambria"/>
          <w:color w:val="000000"/>
          <w:sz w:val="24"/>
          <w:szCs w:val="24"/>
          <w:lang w:eastAsia="en-US"/>
        </w:rPr>
        <w:t>Analysis</w:t>
      </w:r>
    </w:p>
    <w:p w:rsidR="00F74FC4" w:rsidRDefault="00F74FC4" w:rsidP="00F74FC4">
      <w:pPr>
        <w:shd w:val="clear" w:color="auto" w:fill="FFFFFF"/>
        <w:ind w:firstLine="720"/>
        <w:rPr>
          <w:rFonts w:ascii="Cambria" w:hAnsi="Cambria"/>
          <w:color w:val="000000"/>
          <w:sz w:val="24"/>
          <w:szCs w:val="24"/>
          <w:lang w:eastAsia="en-US"/>
        </w:rPr>
      </w:pPr>
      <w:r w:rsidRPr="00F74FC4">
        <w:rPr>
          <w:rFonts w:ascii="Cambria" w:hAnsi="Cambria"/>
          <w:color w:val="000000"/>
          <w:sz w:val="24"/>
          <w:szCs w:val="24"/>
          <w:lang w:eastAsia="en-US"/>
        </w:rPr>
        <w:t>In this stage, the researchers sought to identify existing problems through observations and interviews. The results indicated that the UKM Table Tennis STKIP Pasundan needs technology-based training aids, such as a ball launcher, to make training more effective, especially for beginners. Unfortunately, the price of such tools is quite high, making them difficult to purchase. From the perspective of UKM members, especially beginners, many are still learning the basics of table tennis. The ability to coordinate hand and eye, reflexes, and shot accuracy still needs to be trained. The shot technique is also not stable, with balls often missing or going too high. These findings serve as the basis for designing a training aid that meets the needs.</w:t>
      </w:r>
    </w:p>
    <w:p w:rsidR="00F74FC4" w:rsidRPr="00F74FC4" w:rsidRDefault="00F74FC4" w:rsidP="00F74FC4">
      <w:pPr>
        <w:shd w:val="clear" w:color="auto" w:fill="FFFFFF"/>
        <w:ind w:firstLine="720"/>
        <w:rPr>
          <w:rFonts w:ascii="Times New Roman" w:hAnsi="Times New Roman"/>
          <w:color w:val="000000"/>
          <w:sz w:val="24"/>
          <w:szCs w:val="24"/>
          <w:lang w:eastAsia="en-US"/>
        </w:rPr>
      </w:pPr>
    </w:p>
    <w:p w:rsidR="00F74FC4" w:rsidRPr="00F74FC4" w:rsidRDefault="00F74FC4" w:rsidP="00F74FC4">
      <w:pPr>
        <w:shd w:val="clear" w:color="auto" w:fill="FFFFFF"/>
        <w:rPr>
          <w:rFonts w:ascii="Times New Roman" w:hAnsi="Times New Roman"/>
          <w:color w:val="000000"/>
          <w:sz w:val="24"/>
          <w:szCs w:val="24"/>
          <w:lang w:eastAsia="en-US"/>
        </w:rPr>
      </w:pPr>
      <w:r w:rsidRPr="00F74FC4">
        <w:rPr>
          <w:rFonts w:ascii="Cambria" w:hAnsi="Cambria"/>
          <w:color w:val="000000"/>
          <w:sz w:val="24"/>
          <w:szCs w:val="24"/>
          <w:lang w:eastAsia="en-US"/>
        </w:rPr>
        <w:t>Design</w:t>
      </w:r>
    </w:p>
    <w:p w:rsidR="00F74FC4" w:rsidRDefault="00F74FC4" w:rsidP="00F74FC4">
      <w:pPr>
        <w:shd w:val="clear" w:color="auto" w:fill="FFFFFF"/>
        <w:ind w:firstLine="567"/>
        <w:rPr>
          <w:rFonts w:ascii="Cambria" w:hAnsi="Cambria"/>
          <w:color w:val="000000"/>
          <w:sz w:val="24"/>
          <w:szCs w:val="24"/>
          <w:lang w:eastAsia="en-US"/>
        </w:rPr>
      </w:pPr>
      <w:r w:rsidRPr="00F74FC4">
        <w:rPr>
          <w:rFonts w:ascii="Cambria" w:hAnsi="Cambria"/>
          <w:color w:val="000000"/>
          <w:sz w:val="24"/>
          <w:szCs w:val="24"/>
          <w:lang w:eastAsia="en-US"/>
        </w:rPr>
        <w:t xml:space="preserve">At this stage, the researchers created two prototype designs. First, an initial prototype was made to be submitted to experts for feedback. Second, the prototype was refined based on those suggestions. One important improvement was the addition of a fan to the electronic box to prevent the device from overheating. Evaluation results showed that the addition of the </w:t>
      </w:r>
      <w:r w:rsidRPr="00F74FC4">
        <w:rPr>
          <w:rFonts w:ascii="Cambria" w:hAnsi="Cambria"/>
          <w:color w:val="000000"/>
          <w:sz w:val="24"/>
          <w:szCs w:val="24"/>
          <w:lang w:eastAsia="en-US"/>
        </w:rPr>
        <w:lastRenderedPageBreak/>
        <w:t>fan improved the device's performance and made the internal components safer from the risk of damage due to excessive heat.</w:t>
      </w:r>
    </w:p>
    <w:p w:rsidR="005A0B7D" w:rsidRDefault="005A0B7D" w:rsidP="005A0B7D">
      <w:pPr>
        <w:shd w:val="clear" w:color="auto" w:fill="FFFFFF"/>
        <w:rPr>
          <w:rFonts w:ascii="Times New Roman" w:hAnsi="Times New Roman"/>
          <w:color w:val="000000"/>
          <w:sz w:val="24"/>
          <w:szCs w:val="24"/>
          <w:lang w:eastAsia="en-US"/>
        </w:rPr>
      </w:pPr>
    </w:p>
    <w:p w:rsidR="005A0B7D" w:rsidRPr="00F74FC4" w:rsidRDefault="005A0B7D" w:rsidP="005A0B7D">
      <w:pPr>
        <w:shd w:val="clear" w:color="auto" w:fill="FFFFFF"/>
        <w:rPr>
          <w:rFonts w:ascii="Times New Roman" w:hAnsi="Times New Roman"/>
          <w:color w:val="000000"/>
          <w:sz w:val="24"/>
          <w:szCs w:val="24"/>
          <w:lang w:eastAsia="en-US"/>
        </w:rPr>
      </w:pPr>
    </w:p>
    <w:p w:rsidR="00F74FC4" w:rsidRDefault="00F74FC4" w:rsidP="00F74FC4">
      <w:pPr>
        <w:shd w:val="clear" w:color="auto" w:fill="FFFFFF"/>
        <w:rPr>
          <w:rFonts w:ascii="Cambria" w:hAnsi="Cambria"/>
          <w:color w:val="000000"/>
          <w:sz w:val="24"/>
          <w:szCs w:val="24"/>
          <w:lang w:eastAsia="en-US"/>
        </w:rPr>
      </w:pPr>
      <w:r w:rsidRPr="00F74FC4">
        <w:rPr>
          <w:rFonts w:ascii="Cambria" w:hAnsi="Cambria"/>
          <w:color w:val="000000"/>
          <w:sz w:val="24"/>
          <w:szCs w:val="24"/>
          <w:lang w:eastAsia="en-US"/>
        </w:rPr>
        <w:t>Development</w:t>
      </w:r>
    </w:p>
    <w:p w:rsidR="00F17BC7" w:rsidRDefault="00F17BC7" w:rsidP="00F74FC4">
      <w:pPr>
        <w:shd w:val="clear" w:color="auto" w:fill="FFFFFF"/>
        <w:rPr>
          <w:rFonts w:ascii="Cambria" w:hAnsi="Cambria"/>
          <w:color w:val="000000"/>
          <w:sz w:val="24"/>
          <w:szCs w:val="24"/>
          <w:lang w:eastAsia="en-US"/>
        </w:rPr>
      </w:pPr>
    </w:p>
    <w:p w:rsidR="00F17BC7" w:rsidRPr="00F74FC4" w:rsidRDefault="00F17BC7" w:rsidP="00F74FC4">
      <w:pPr>
        <w:shd w:val="clear" w:color="auto" w:fill="FFFFFF"/>
        <w:rPr>
          <w:rFonts w:ascii="Times New Roman" w:hAnsi="Times New Roman"/>
          <w:color w:val="000000"/>
          <w:sz w:val="24"/>
          <w:szCs w:val="24"/>
          <w:lang w:eastAsia="en-US"/>
        </w:rPr>
      </w:pPr>
      <w:r>
        <w:rPr>
          <w:noProof/>
          <w:lang w:eastAsia="en-US"/>
        </w:rPr>
        <w:drawing>
          <wp:anchor distT="0" distB="0" distL="114300" distR="114300" simplePos="0" relativeHeight="251661312" behindDoc="0" locked="0" layoutInCell="1" hidden="0" allowOverlap="1" wp14:anchorId="421D6B9D" wp14:editId="7DB648F0">
            <wp:simplePos x="0" y="0"/>
            <wp:positionH relativeFrom="column">
              <wp:posOffset>2264410</wp:posOffset>
            </wp:positionH>
            <wp:positionV relativeFrom="paragraph">
              <wp:posOffset>15875</wp:posOffset>
            </wp:positionV>
            <wp:extent cx="1764030" cy="992505"/>
            <wp:effectExtent l="0" t="0" r="7620" b="0"/>
            <wp:wrapSquare wrapText="bothSides" distT="0" distB="0" distL="114300" distR="114300"/>
            <wp:docPr id="1743986551" name="image1.png"/>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1764030" cy="992505"/>
                    </a:xfrm>
                    <a:prstGeom prst="rect">
                      <a:avLst/>
                    </a:prstGeom>
                    <a:ln/>
                  </pic:spPr>
                </pic:pic>
              </a:graphicData>
            </a:graphic>
            <wp14:sizeRelH relativeFrom="margin">
              <wp14:pctWidth>0</wp14:pctWidth>
            </wp14:sizeRelH>
          </wp:anchor>
        </w:drawing>
      </w:r>
    </w:p>
    <w:p w:rsidR="00F17BC7" w:rsidRDefault="00F17BC7" w:rsidP="00F74FC4">
      <w:pPr>
        <w:shd w:val="clear" w:color="auto" w:fill="FFFFFF"/>
        <w:ind w:firstLine="720"/>
        <w:rPr>
          <w:rFonts w:ascii="Cambria" w:hAnsi="Cambria"/>
          <w:color w:val="000000"/>
          <w:sz w:val="24"/>
          <w:szCs w:val="24"/>
          <w:lang w:eastAsia="en-US"/>
        </w:rPr>
      </w:pPr>
    </w:p>
    <w:p w:rsidR="00F17BC7" w:rsidRDefault="00F17BC7" w:rsidP="00F74FC4">
      <w:pPr>
        <w:shd w:val="clear" w:color="auto" w:fill="FFFFFF"/>
        <w:ind w:firstLine="720"/>
        <w:rPr>
          <w:rFonts w:ascii="Cambria" w:hAnsi="Cambria"/>
          <w:color w:val="000000"/>
          <w:sz w:val="24"/>
          <w:szCs w:val="24"/>
          <w:lang w:eastAsia="en-US"/>
        </w:rPr>
      </w:pPr>
    </w:p>
    <w:p w:rsidR="00F17BC7" w:rsidRDefault="00F17BC7" w:rsidP="00F74FC4">
      <w:pPr>
        <w:shd w:val="clear" w:color="auto" w:fill="FFFFFF"/>
        <w:ind w:firstLine="720"/>
        <w:rPr>
          <w:rFonts w:ascii="Cambria" w:hAnsi="Cambria"/>
          <w:color w:val="000000"/>
          <w:sz w:val="24"/>
          <w:szCs w:val="24"/>
          <w:lang w:eastAsia="en-US"/>
        </w:rPr>
      </w:pPr>
    </w:p>
    <w:p w:rsidR="00F17BC7" w:rsidRDefault="00F17BC7" w:rsidP="00F74FC4">
      <w:pPr>
        <w:shd w:val="clear" w:color="auto" w:fill="FFFFFF"/>
        <w:ind w:firstLine="720"/>
        <w:rPr>
          <w:rFonts w:ascii="Cambria" w:hAnsi="Cambria"/>
          <w:color w:val="000000"/>
          <w:sz w:val="24"/>
          <w:szCs w:val="24"/>
          <w:lang w:eastAsia="en-US"/>
        </w:rPr>
      </w:pPr>
    </w:p>
    <w:p w:rsidR="00F17BC7" w:rsidRDefault="00F17BC7" w:rsidP="00F74FC4">
      <w:pPr>
        <w:shd w:val="clear" w:color="auto" w:fill="FFFFFF"/>
        <w:ind w:firstLine="720"/>
        <w:rPr>
          <w:rFonts w:ascii="Cambria" w:hAnsi="Cambria"/>
          <w:color w:val="000000"/>
          <w:sz w:val="24"/>
          <w:szCs w:val="24"/>
          <w:lang w:eastAsia="en-US"/>
        </w:rPr>
      </w:pPr>
    </w:p>
    <w:p w:rsidR="00F17BC7" w:rsidRDefault="00F17BC7" w:rsidP="00F17BC7">
      <w:pPr>
        <w:pBdr>
          <w:top w:val="nil"/>
          <w:left w:val="nil"/>
          <w:bottom w:val="nil"/>
          <w:right w:val="nil"/>
          <w:between w:val="nil"/>
        </w:pBdr>
        <w:jc w:val="center"/>
        <w:rPr>
          <w:rFonts w:ascii="Cambria" w:hAnsi="Cambria"/>
        </w:rPr>
      </w:pPr>
      <w:r>
        <w:rPr>
          <w:rFonts w:ascii="Cambria" w:eastAsia="Cambria" w:hAnsi="Cambria" w:cs="Cambria"/>
          <w:b/>
          <w:color w:val="222222"/>
        </w:rPr>
        <w:t>Figure 1</w:t>
      </w:r>
      <w:r>
        <w:rPr>
          <w:rFonts w:ascii="Cambria" w:eastAsia="Cambria" w:hAnsi="Cambria" w:cs="Cambria"/>
          <w:color w:val="222222"/>
        </w:rPr>
        <w:t xml:space="preserve">. </w:t>
      </w:r>
      <w:r w:rsidRPr="007725F0">
        <w:rPr>
          <w:rFonts w:ascii="Cambria" w:hAnsi="Cambria"/>
        </w:rPr>
        <w:t>The results of the table tennis ball launcher after revision</w:t>
      </w: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r>
        <w:rPr>
          <w:noProof/>
          <w:lang w:eastAsia="en-US"/>
        </w:rPr>
        <w:drawing>
          <wp:anchor distT="0" distB="0" distL="114300" distR="114300" simplePos="0" relativeHeight="251665408" behindDoc="0" locked="0" layoutInCell="1" hidden="0" allowOverlap="1" wp14:anchorId="55191666" wp14:editId="3E7D2098">
            <wp:simplePos x="0" y="0"/>
            <wp:positionH relativeFrom="column">
              <wp:posOffset>2272030</wp:posOffset>
            </wp:positionH>
            <wp:positionV relativeFrom="paragraph">
              <wp:posOffset>46990</wp:posOffset>
            </wp:positionV>
            <wp:extent cx="1762760" cy="991870"/>
            <wp:effectExtent l="0" t="0" r="889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1762760" cy="991870"/>
                    </a:xfrm>
                    <a:prstGeom prst="rect">
                      <a:avLst/>
                    </a:prstGeom>
                    <a:ln/>
                  </pic:spPr>
                </pic:pic>
              </a:graphicData>
            </a:graphic>
            <wp14:sizeRelH relativeFrom="margin">
              <wp14:pctWidth>0</wp14:pctWidth>
            </wp14:sizeRelH>
          </wp:anchor>
        </w:drawing>
      </w: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p>
    <w:p w:rsidR="00C15E80" w:rsidRDefault="00C15E80" w:rsidP="00F17BC7">
      <w:pPr>
        <w:pBdr>
          <w:top w:val="nil"/>
          <w:left w:val="nil"/>
          <w:bottom w:val="nil"/>
          <w:right w:val="nil"/>
          <w:between w:val="nil"/>
        </w:pBdr>
        <w:jc w:val="center"/>
        <w:rPr>
          <w:rFonts w:ascii="Cambria" w:hAnsi="Cambria"/>
        </w:rPr>
      </w:pPr>
      <w:r>
        <w:rPr>
          <w:rFonts w:ascii="Cambria" w:eastAsia="Cambria" w:hAnsi="Cambria" w:cs="Cambria"/>
          <w:b/>
          <w:color w:val="222222"/>
        </w:rPr>
        <w:t>Figure 2</w:t>
      </w:r>
      <w:r>
        <w:rPr>
          <w:rFonts w:ascii="Cambria" w:eastAsia="Cambria" w:hAnsi="Cambria" w:cs="Cambria"/>
          <w:color w:val="222222"/>
        </w:rPr>
        <w:t xml:space="preserve">. </w:t>
      </w:r>
      <w:r>
        <w:t>View of the table tennis ball launcher after revision.</w:t>
      </w:r>
    </w:p>
    <w:p w:rsidR="00C15E80" w:rsidRDefault="00C15E80" w:rsidP="00F17BC7">
      <w:pPr>
        <w:pBdr>
          <w:top w:val="nil"/>
          <w:left w:val="nil"/>
          <w:bottom w:val="nil"/>
          <w:right w:val="nil"/>
          <w:between w:val="nil"/>
        </w:pBdr>
        <w:jc w:val="center"/>
        <w:rPr>
          <w:rFonts w:ascii="Cambria" w:hAnsi="Cambria"/>
        </w:rPr>
      </w:pPr>
      <w:r>
        <w:rPr>
          <w:noProof/>
          <w:lang w:eastAsia="en-US"/>
        </w:rPr>
        <w:drawing>
          <wp:anchor distT="0" distB="0" distL="114300" distR="114300" simplePos="0" relativeHeight="251663360" behindDoc="0" locked="0" layoutInCell="1" hidden="0" allowOverlap="1" wp14:anchorId="61584361" wp14:editId="121DCA1D">
            <wp:simplePos x="0" y="0"/>
            <wp:positionH relativeFrom="column">
              <wp:posOffset>2273300</wp:posOffset>
            </wp:positionH>
            <wp:positionV relativeFrom="paragraph">
              <wp:posOffset>220980</wp:posOffset>
            </wp:positionV>
            <wp:extent cx="1762760" cy="992505"/>
            <wp:effectExtent l="0" t="0" r="889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descr="C:\Users\martin\Downloads\testFigure.tif"/>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1762760" cy="992505"/>
                    </a:xfrm>
                    <a:prstGeom prst="rect">
                      <a:avLst/>
                    </a:prstGeom>
                    <a:ln/>
                  </pic:spPr>
                </pic:pic>
              </a:graphicData>
            </a:graphic>
            <wp14:sizeRelH relativeFrom="margin">
              <wp14:pctWidth>0</wp14:pctWidth>
            </wp14:sizeRelH>
          </wp:anchor>
        </w:drawing>
      </w:r>
    </w:p>
    <w:p w:rsidR="00C15E80" w:rsidRPr="00F17BC7" w:rsidRDefault="00C15E80" w:rsidP="00F17BC7">
      <w:pPr>
        <w:pBdr>
          <w:top w:val="nil"/>
          <w:left w:val="nil"/>
          <w:bottom w:val="nil"/>
          <w:right w:val="nil"/>
          <w:between w:val="nil"/>
        </w:pBdr>
        <w:jc w:val="center"/>
        <w:rPr>
          <w:rFonts w:ascii="Cambria" w:eastAsia="Cambria" w:hAnsi="Cambria" w:cs="Cambria"/>
          <w:color w:val="222222"/>
        </w:rPr>
      </w:pPr>
    </w:p>
    <w:p w:rsidR="00F17BC7" w:rsidRDefault="00F17BC7" w:rsidP="00F74FC4">
      <w:pPr>
        <w:shd w:val="clear" w:color="auto" w:fill="FFFFFF"/>
        <w:ind w:firstLine="720"/>
        <w:rPr>
          <w:rFonts w:ascii="Cambria" w:hAnsi="Cambria"/>
          <w:color w:val="000000"/>
          <w:sz w:val="24"/>
          <w:szCs w:val="24"/>
          <w:lang w:eastAsia="en-US"/>
        </w:rPr>
      </w:pPr>
    </w:p>
    <w:p w:rsidR="00C15E80" w:rsidRDefault="00C15E80" w:rsidP="00F74FC4">
      <w:pPr>
        <w:shd w:val="clear" w:color="auto" w:fill="FFFFFF"/>
        <w:ind w:firstLine="720"/>
        <w:rPr>
          <w:rFonts w:ascii="Cambria" w:hAnsi="Cambria"/>
          <w:color w:val="000000"/>
          <w:sz w:val="24"/>
          <w:szCs w:val="24"/>
          <w:lang w:eastAsia="en-US"/>
        </w:rPr>
      </w:pPr>
    </w:p>
    <w:p w:rsidR="00C15E80" w:rsidRDefault="00C15E80" w:rsidP="00F74FC4">
      <w:pPr>
        <w:shd w:val="clear" w:color="auto" w:fill="FFFFFF"/>
        <w:ind w:firstLine="720"/>
        <w:rPr>
          <w:rFonts w:ascii="Cambria" w:hAnsi="Cambria"/>
          <w:color w:val="000000"/>
          <w:sz w:val="24"/>
          <w:szCs w:val="24"/>
          <w:lang w:eastAsia="en-US"/>
        </w:rPr>
      </w:pPr>
    </w:p>
    <w:p w:rsidR="00C15E80" w:rsidRDefault="00C15E80" w:rsidP="00F74FC4">
      <w:pPr>
        <w:shd w:val="clear" w:color="auto" w:fill="FFFFFF"/>
        <w:ind w:firstLine="720"/>
        <w:rPr>
          <w:rFonts w:ascii="Cambria" w:hAnsi="Cambria"/>
          <w:color w:val="000000"/>
          <w:sz w:val="24"/>
          <w:szCs w:val="24"/>
          <w:lang w:eastAsia="en-US"/>
        </w:rPr>
      </w:pPr>
    </w:p>
    <w:p w:rsidR="00C15E80" w:rsidRDefault="00C15E80" w:rsidP="00F74FC4">
      <w:pPr>
        <w:shd w:val="clear" w:color="auto" w:fill="FFFFFF"/>
        <w:ind w:firstLine="720"/>
        <w:rPr>
          <w:rFonts w:ascii="Cambria" w:hAnsi="Cambria"/>
          <w:color w:val="000000"/>
          <w:sz w:val="24"/>
          <w:szCs w:val="24"/>
          <w:lang w:eastAsia="en-US"/>
        </w:rPr>
      </w:pPr>
    </w:p>
    <w:p w:rsidR="00C15E80" w:rsidRDefault="00C15E80" w:rsidP="00C15E80">
      <w:pPr>
        <w:pBdr>
          <w:top w:val="nil"/>
          <w:left w:val="nil"/>
          <w:bottom w:val="nil"/>
          <w:right w:val="nil"/>
          <w:between w:val="nil"/>
        </w:pBdr>
        <w:jc w:val="center"/>
        <w:rPr>
          <w:rFonts w:ascii="Cambria" w:hAnsi="Cambria"/>
        </w:rPr>
      </w:pPr>
      <w:r>
        <w:rPr>
          <w:rFonts w:ascii="Cambria" w:eastAsia="Cambria" w:hAnsi="Cambria" w:cs="Cambria"/>
          <w:b/>
          <w:color w:val="222222"/>
        </w:rPr>
        <w:t xml:space="preserve">Figure </w:t>
      </w:r>
      <w:r>
        <w:rPr>
          <w:rFonts w:ascii="Cambria" w:eastAsia="Cambria" w:hAnsi="Cambria" w:cs="Cambria"/>
          <w:b/>
          <w:color w:val="222222"/>
        </w:rPr>
        <w:t>3</w:t>
      </w:r>
      <w:r>
        <w:rPr>
          <w:rFonts w:ascii="Cambria" w:eastAsia="Cambria" w:hAnsi="Cambria" w:cs="Cambria"/>
          <w:color w:val="222222"/>
        </w:rPr>
        <w:t xml:space="preserve">. </w:t>
      </w:r>
      <w:r>
        <w:t>Front view of the table tennis ball launcher after revision.</w:t>
      </w:r>
    </w:p>
    <w:p w:rsidR="00C15E80" w:rsidRDefault="00C15E80" w:rsidP="00F74FC4">
      <w:pPr>
        <w:shd w:val="clear" w:color="auto" w:fill="FFFFFF"/>
        <w:ind w:firstLine="720"/>
        <w:rPr>
          <w:rFonts w:ascii="Cambria" w:hAnsi="Cambria"/>
          <w:color w:val="000000"/>
          <w:sz w:val="24"/>
          <w:szCs w:val="24"/>
          <w:lang w:eastAsia="en-US"/>
        </w:rPr>
      </w:pPr>
    </w:p>
    <w:p w:rsidR="00F74FC4" w:rsidRDefault="00F74FC4" w:rsidP="00F74FC4">
      <w:pPr>
        <w:shd w:val="clear" w:color="auto" w:fill="FFFFFF"/>
        <w:ind w:firstLine="720"/>
        <w:rPr>
          <w:rFonts w:ascii="Cambria" w:hAnsi="Cambria"/>
          <w:color w:val="000000"/>
          <w:sz w:val="24"/>
          <w:szCs w:val="24"/>
          <w:lang w:eastAsia="en-US"/>
        </w:rPr>
      </w:pPr>
      <w:r w:rsidRPr="00F74FC4">
        <w:rPr>
          <w:rFonts w:ascii="Cambria" w:hAnsi="Cambria"/>
          <w:color w:val="000000"/>
          <w:sz w:val="24"/>
          <w:szCs w:val="24"/>
          <w:lang w:eastAsia="en-US"/>
        </w:rPr>
        <w:t>In the development stage, validation of the table tennis launcher was conducted in three phases: validation by design experts, material experts, and validation by users. The aim was to identify deficiencies and improvements needed before the device was tested on UKM members. Experts were asked to assess the design so that the strengths and weaknesses of the device could be identified. The results of the validation instrument assessment and the questionnaire obtained from media experts, material experts, and UKM members are presented in the table below:</w:t>
      </w:r>
    </w:p>
    <w:p w:rsidR="00F74FC4" w:rsidRPr="00F74FC4" w:rsidRDefault="00F74FC4" w:rsidP="00F74FC4">
      <w:pPr>
        <w:shd w:val="clear" w:color="auto" w:fill="FFFFFF"/>
        <w:rPr>
          <w:rFonts w:ascii="Times New Roman" w:hAnsi="Times New Roman"/>
          <w:color w:val="000000"/>
          <w:sz w:val="24"/>
          <w:szCs w:val="24"/>
          <w:lang w:eastAsia="en-US"/>
        </w:rPr>
      </w:pPr>
    </w:p>
    <w:p w:rsidR="005E0F9B" w:rsidRDefault="005E0F9B" w:rsidP="005E0F9B">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 xml:space="preserve">Table 1. </w:t>
      </w:r>
      <w:r w:rsidR="00F74FC4">
        <w:rPr>
          <w:rFonts w:ascii="Cambria" w:hAnsi="Cambria"/>
          <w:color w:val="222222"/>
          <w:shd w:val="clear" w:color="auto" w:fill="FFFFFF"/>
        </w:rPr>
        <w:t>Results of the validation assessment by design experts, material experts, and UKM members</w:t>
      </w:r>
    </w:p>
    <w:tbl>
      <w:tblPr>
        <w:tblStyle w:val="a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702"/>
        <w:gridCol w:w="1548"/>
        <w:gridCol w:w="1700"/>
      </w:tblGrid>
      <w:tr w:rsidR="005E0F9B" w:rsidTr="00893438">
        <w:trPr>
          <w:trHeight w:val="240"/>
        </w:trPr>
        <w:tc>
          <w:tcPr>
            <w:tcW w:w="4678" w:type="dxa"/>
            <w:shd w:val="clear" w:color="auto" w:fill="F2F2F2"/>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Respondent</w:t>
            </w:r>
          </w:p>
        </w:tc>
        <w:tc>
          <w:tcPr>
            <w:tcW w:w="1702" w:type="dxa"/>
            <w:shd w:val="clear" w:color="auto" w:fill="F2F2F2"/>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Maximum score</w:t>
            </w:r>
          </w:p>
        </w:tc>
        <w:tc>
          <w:tcPr>
            <w:tcW w:w="1548" w:type="dxa"/>
            <w:shd w:val="clear" w:color="auto" w:fill="F2F2F2"/>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Score given</w:t>
            </w:r>
          </w:p>
        </w:tc>
        <w:tc>
          <w:tcPr>
            <w:tcW w:w="1700" w:type="dxa"/>
            <w:shd w:val="clear" w:color="auto" w:fill="F2F2F2"/>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Percentage Score</w:t>
            </w:r>
          </w:p>
        </w:tc>
      </w:tr>
      <w:tr w:rsidR="005E0F9B" w:rsidTr="00893438">
        <w:trPr>
          <w:trHeight w:val="240"/>
        </w:trPr>
        <w:tc>
          <w:tcPr>
            <w:tcW w:w="4678" w:type="dxa"/>
            <w:shd w:val="clear" w:color="auto" w:fill="auto"/>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FFFFF"/>
              </w:rPr>
              <w:t>Media expert</w:t>
            </w:r>
          </w:p>
        </w:tc>
        <w:tc>
          <w:tcPr>
            <w:tcW w:w="1702"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116</w:t>
            </w:r>
          </w:p>
        </w:tc>
        <w:tc>
          <w:tcPr>
            <w:tcW w:w="1548"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106</w:t>
            </w:r>
          </w:p>
        </w:tc>
        <w:tc>
          <w:tcPr>
            <w:tcW w:w="1700"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91,38%</w:t>
            </w:r>
          </w:p>
        </w:tc>
      </w:tr>
      <w:tr w:rsidR="005E0F9B" w:rsidTr="00893438">
        <w:trPr>
          <w:trHeight w:val="240"/>
        </w:trPr>
        <w:tc>
          <w:tcPr>
            <w:tcW w:w="4678" w:type="dxa"/>
            <w:shd w:val="clear" w:color="auto" w:fill="auto"/>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FFFFF"/>
              </w:rPr>
              <w:t>Material expert</w:t>
            </w:r>
          </w:p>
        </w:tc>
        <w:tc>
          <w:tcPr>
            <w:tcW w:w="1702"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50</w:t>
            </w:r>
          </w:p>
        </w:tc>
        <w:tc>
          <w:tcPr>
            <w:tcW w:w="1548"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41</w:t>
            </w:r>
          </w:p>
        </w:tc>
        <w:tc>
          <w:tcPr>
            <w:tcW w:w="1700"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82%</w:t>
            </w:r>
          </w:p>
        </w:tc>
      </w:tr>
      <w:tr w:rsidR="005E0F9B" w:rsidTr="00893438">
        <w:trPr>
          <w:trHeight w:val="240"/>
        </w:trPr>
        <w:tc>
          <w:tcPr>
            <w:tcW w:w="4678" w:type="dxa"/>
            <w:shd w:val="clear" w:color="auto" w:fill="auto"/>
            <w:tcMar>
              <w:left w:w="36" w:type="dxa"/>
              <w:right w:w="36" w:type="dxa"/>
            </w:tcMar>
            <w:vAlign w:val="center"/>
          </w:tcPr>
          <w:p w:rsidR="005E0F9B"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FFFFF"/>
              </w:rPr>
              <w:t>Members of the UKM Table Tennis at STKIP Pasundan</w:t>
            </w:r>
          </w:p>
        </w:tc>
        <w:tc>
          <w:tcPr>
            <w:tcW w:w="1702"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1.050</w:t>
            </w:r>
          </w:p>
        </w:tc>
        <w:tc>
          <w:tcPr>
            <w:tcW w:w="1548"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909</w:t>
            </w:r>
          </w:p>
        </w:tc>
        <w:tc>
          <w:tcPr>
            <w:tcW w:w="1700" w:type="dxa"/>
            <w:shd w:val="clear" w:color="auto" w:fill="auto"/>
            <w:tcMar>
              <w:left w:w="36" w:type="dxa"/>
              <w:right w:w="36" w:type="dxa"/>
            </w:tcMar>
            <w:vAlign w:val="center"/>
          </w:tcPr>
          <w:p w:rsidR="005E0F9B"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86,57%</w:t>
            </w:r>
          </w:p>
        </w:tc>
      </w:tr>
      <w:tr w:rsidR="00140A11" w:rsidTr="001C1FE4">
        <w:trPr>
          <w:trHeight w:val="240"/>
        </w:trPr>
        <w:tc>
          <w:tcPr>
            <w:tcW w:w="7928" w:type="dxa"/>
            <w:gridSpan w:val="3"/>
            <w:shd w:val="clear" w:color="auto" w:fill="auto"/>
            <w:tcMar>
              <w:left w:w="36" w:type="dxa"/>
              <w:right w:w="36" w:type="dxa"/>
            </w:tcMar>
            <w:vAlign w:val="center"/>
          </w:tcPr>
          <w:p w:rsidR="00140A11" w:rsidRDefault="00F74FC4"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FFFFF"/>
              </w:rPr>
              <w:t>Average number from the three respondents</w:t>
            </w:r>
          </w:p>
        </w:tc>
        <w:tc>
          <w:tcPr>
            <w:tcW w:w="1700" w:type="dxa"/>
            <w:shd w:val="clear" w:color="auto" w:fill="auto"/>
            <w:tcMar>
              <w:left w:w="36" w:type="dxa"/>
              <w:right w:w="36" w:type="dxa"/>
            </w:tcMar>
            <w:vAlign w:val="center"/>
          </w:tcPr>
          <w:p w:rsidR="00140A11" w:rsidRDefault="00140A11"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86,65%</w:t>
            </w:r>
          </w:p>
        </w:tc>
      </w:tr>
    </w:tbl>
    <w:p w:rsidR="005A0B7D" w:rsidRDefault="005A0B7D" w:rsidP="005E0F9B">
      <w:pPr>
        <w:pBdr>
          <w:top w:val="nil"/>
          <w:left w:val="nil"/>
          <w:bottom w:val="nil"/>
          <w:right w:val="nil"/>
          <w:between w:val="nil"/>
        </w:pBdr>
        <w:rPr>
          <w:rFonts w:ascii="Cambria" w:eastAsia="Cambria" w:hAnsi="Cambria" w:cs="Cambria"/>
          <w:color w:val="222222"/>
          <w:sz w:val="20"/>
          <w:szCs w:val="20"/>
        </w:rPr>
      </w:pPr>
    </w:p>
    <w:p w:rsidR="007F106B" w:rsidRDefault="005E0F9B" w:rsidP="005E0F9B">
      <w:pPr>
        <w:pBdr>
          <w:top w:val="nil"/>
          <w:left w:val="nil"/>
          <w:bottom w:val="nil"/>
          <w:right w:val="nil"/>
          <w:between w:val="nil"/>
        </w:pBdr>
        <w:rPr>
          <w:rFonts w:ascii="Cambria" w:eastAsia="Cambria" w:hAnsi="Cambria" w:cs="Cambria"/>
          <w:color w:val="222222"/>
          <w:sz w:val="20"/>
          <w:szCs w:val="20"/>
        </w:rPr>
      </w:pPr>
      <w:r>
        <w:rPr>
          <w:rFonts w:ascii="Cambria" w:eastAsia="Cambria" w:hAnsi="Cambria" w:cs="Cambria"/>
          <w:color w:val="222222"/>
          <w:sz w:val="20"/>
          <w:szCs w:val="20"/>
        </w:rPr>
        <w:t xml:space="preserve"> </w:t>
      </w:r>
    </w:p>
    <w:p w:rsidR="00F74FC4" w:rsidRPr="00F74FC4" w:rsidRDefault="00F74FC4" w:rsidP="00F74FC4">
      <w:pPr>
        <w:shd w:val="clear" w:color="auto" w:fill="FFFFFF"/>
        <w:rPr>
          <w:rFonts w:ascii="Times New Roman" w:hAnsi="Times New Roman"/>
          <w:color w:val="000000"/>
          <w:sz w:val="24"/>
          <w:szCs w:val="24"/>
          <w:lang w:eastAsia="en-US"/>
        </w:rPr>
      </w:pPr>
      <w:r w:rsidRPr="00F74FC4">
        <w:rPr>
          <w:rFonts w:ascii="Cambria" w:hAnsi="Cambria"/>
          <w:color w:val="000000"/>
          <w:sz w:val="24"/>
          <w:szCs w:val="24"/>
          <w:lang w:eastAsia="en-US"/>
        </w:rPr>
        <w:lastRenderedPageBreak/>
        <w:t>Implementation</w:t>
      </w:r>
    </w:p>
    <w:p w:rsidR="00F74FC4" w:rsidRPr="00F74FC4" w:rsidRDefault="00F74FC4" w:rsidP="00F74FC4">
      <w:pPr>
        <w:shd w:val="clear" w:color="auto" w:fill="FFFFFF"/>
        <w:ind w:firstLine="720"/>
        <w:rPr>
          <w:rFonts w:ascii="Times New Roman" w:hAnsi="Times New Roman"/>
          <w:color w:val="000000"/>
          <w:sz w:val="24"/>
          <w:szCs w:val="24"/>
          <w:lang w:eastAsia="en-US"/>
        </w:rPr>
      </w:pPr>
      <w:r w:rsidRPr="00F74FC4">
        <w:rPr>
          <w:rFonts w:ascii="Cambria" w:hAnsi="Cambria"/>
          <w:color w:val="000000"/>
          <w:sz w:val="24"/>
          <w:szCs w:val="24"/>
          <w:lang w:eastAsia="en-US"/>
        </w:rPr>
        <w:t xml:space="preserve">Next, the researchers conducted a validity test to determine the validity of the data in this study, specifically the forehand drive stroke data </w:t>
      </w:r>
      <w:r w:rsidR="00A92F53">
        <w:rPr>
          <w:rFonts w:ascii="Cambria" w:hAnsi="Cambria"/>
          <w:color w:val="000000"/>
          <w:sz w:val="24"/>
          <w:szCs w:val="24"/>
          <w:lang w:eastAsia="en-US"/>
        </w:rPr>
        <w:fldChar w:fldCharType="begin" w:fldLock="1"/>
      </w:r>
      <w:r w:rsidR="0028682E">
        <w:rPr>
          <w:rFonts w:ascii="Cambria" w:hAnsi="Cambria"/>
          <w:color w:val="000000"/>
          <w:sz w:val="24"/>
          <w:szCs w:val="24"/>
          <w:lang w:eastAsia="en-US"/>
        </w:rPr>
        <w:instrText>ADDIN CSL_CITATION {"citationItems":[{"id":"ITEM-1","itemData":{"ISBN":"978-602-3730-82-2","ISSN":"07334273","abstract":"Since the 1970s, there has been exponentially increased scholarly attention on the scientific study of disasters. However, the scientific study of the intersections of disasters religion, and spirituality has only begun in earnest during the past 10 years. In this article, we describe several strategic reasons for researchers to consider studying what has been called \"spiritually oriented disaster psychology\" (Aten et al., 2014, p. 20). We then make recommendations for advancing scientific research in this area. In particular, we encourage researchers to: (a) use diverse and rigorous methodologies; (b) conduct longitudinal, experimental, and outcome research; (c) recruit diverse samples; (d) study phenomena at multiple levels; (e) collaborate with practitioners (e.g., religious, mental health, and disaster professionals); and (f) translate scientific findings to make a meaningful difference in people's lives. Most of these recommendations are broadly applicable (i.e., they help scientific research advance in virtually any topic area). However, in this article, we highlight the ways these recommendations can specifically help advance research on spiritually oriented disaster psychology. [ABSTRACT FROM AUTHOR]","author":[{"dropping-particle":"","family":"Ruky et al","given":"","non-dropping-particle":"","parse-names":false,"suffix":""}],"container-title":"Rake Sarasin","id":"ITEM-1","issued":{"date-parts":[["2018"]]},"page":"51","title":"Metodologi Penelitian: Metodologi penelitian Skripsi","type":"article-journal","volume":"52"},"uris":["http://www.mendeley.com/documents/?uuid=726ff6b8-3ad8-4b2c-833f-46e3b17eeb39"]}],"mendeley":{"formattedCitation":"(Ruky et al 2018)","plainTextFormattedCitation":"(Ruky et al 2018)","previouslyFormattedCitation":"(Ruky et al 2018)"},"properties":{"noteIndex":0},"schema":"https://github.com/citation-style-language/schema/raw/master/csl-citation.json"}</w:instrText>
      </w:r>
      <w:r w:rsidR="00A92F53">
        <w:rPr>
          <w:rFonts w:ascii="Cambria" w:hAnsi="Cambria"/>
          <w:color w:val="000000"/>
          <w:sz w:val="24"/>
          <w:szCs w:val="24"/>
          <w:lang w:eastAsia="en-US"/>
        </w:rPr>
        <w:fldChar w:fldCharType="separate"/>
      </w:r>
      <w:r w:rsidR="00A92F53" w:rsidRPr="00A92F53">
        <w:rPr>
          <w:rFonts w:ascii="Cambria" w:hAnsi="Cambria"/>
          <w:noProof/>
          <w:color w:val="000000"/>
          <w:sz w:val="24"/>
          <w:szCs w:val="24"/>
          <w:lang w:eastAsia="en-US"/>
        </w:rPr>
        <w:t>(Ruky et al 2018)</w:t>
      </w:r>
      <w:r w:rsidR="00A92F53">
        <w:rPr>
          <w:rFonts w:ascii="Cambria" w:hAnsi="Cambria"/>
          <w:color w:val="000000"/>
          <w:sz w:val="24"/>
          <w:szCs w:val="24"/>
          <w:lang w:eastAsia="en-US"/>
        </w:rPr>
        <w:fldChar w:fldCharType="end"/>
      </w:r>
      <w:r w:rsidRPr="00F74FC4">
        <w:rPr>
          <w:rFonts w:ascii="Cambria" w:hAnsi="Cambria"/>
          <w:color w:val="000000"/>
          <w:sz w:val="24"/>
          <w:szCs w:val="24"/>
          <w:lang w:eastAsia="en-US"/>
        </w:rPr>
        <w:t>. The results of the validity test calculations for the forehand drive strokes of the members of the UKM Table Tennis at STKIP Pasundan are presented as follows</w:t>
      </w:r>
    </w:p>
    <w:p w:rsidR="00CF2BB9" w:rsidRPr="00CF2BB9" w:rsidRDefault="00CF2BB9" w:rsidP="00CF2BB9">
      <w:pPr>
        <w:pBdr>
          <w:top w:val="nil"/>
          <w:left w:val="nil"/>
          <w:bottom w:val="nil"/>
          <w:right w:val="nil"/>
          <w:between w:val="nil"/>
        </w:pBdr>
        <w:ind w:firstLine="720"/>
        <w:rPr>
          <w:rFonts w:ascii="Cambria" w:hAnsi="Cambria"/>
          <w:sz w:val="24"/>
        </w:rPr>
      </w:pPr>
    </w:p>
    <w:p w:rsidR="007F106B" w:rsidRDefault="007F106B" w:rsidP="007F106B">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 xml:space="preserve">Table 2. </w:t>
      </w:r>
      <w:r w:rsidR="006D105D">
        <w:rPr>
          <w:rFonts w:ascii="Cambria" w:hAnsi="Cambria"/>
          <w:color w:val="222222"/>
          <w:shd w:val="clear" w:color="auto" w:fill="FFFFFF"/>
        </w:rPr>
        <w:t>Results of the Validity Test</w:t>
      </w:r>
    </w:p>
    <w:tbl>
      <w:tblPr>
        <w:tblStyle w:val="a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702"/>
        <w:gridCol w:w="1548"/>
        <w:gridCol w:w="1700"/>
      </w:tblGrid>
      <w:tr w:rsidR="007F106B" w:rsidTr="006D694B">
        <w:trPr>
          <w:trHeight w:val="240"/>
        </w:trPr>
        <w:tc>
          <w:tcPr>
            <w:tcW w:w="4678" w:type="dxa"/>
            <w:vMerge w:val="restart"/>
            <w:shd w:val="clear" w:color="auto" w:fill="F2F2F2"/>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Item</w:t>
            </w:r>
          </w:p>
        </w:tc>
        <w:tc>
          <w:tcPr>
            <w:tcW w:w="3250" w:type="dxa"/>
            <w:gridSpan w:val="2"/>
            <w:shd w:val="clear" w:color="auto" w:fill="F2F2F2"/>
            <w:tcMar>
              <w:left w:w="36" w:type="dxa"/>
              <w:right w:w="36" w:type="dxa"/>
            </w:tcMar>
            <w:vAlign w:val="center"/>
          </w:tcPr>
          <w:p w:rsidR="007F106B" w:rsidRDefault="006D105D"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 xml:space="preserve">Validity </w:t>
            </w:r>
          </w:p>
        </w:tc>
        <w:tc>
          <w:tcPr>
            <w:tcW w:w="1700" w:type="dxa"/>
            <w:vMerge w:val="restart"/>
            <w:shd w:val="clear" w:color="auto" w:fill="F2F2F2"/>
            <w:tcMar>
              <w:left w:w="36" w:type="dxa"/>
              <w:right w:w="36" w:type="dxa"/>
            </w:tcMar>
            <w:vAlign w:val="center"/>
          </w:tcPr>
          <w:p w:rsidR="007F106B" w:rsidRDefault="006D105D"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Description</w:t>
            </w:r>
          </w:p>
        </w:tc>
      </w:tr>
      <w:tr w:rsidR="007F106B" w:rsidTr="00893438">
        <w:trPr>
          <w:trHeight w:val="240"/>
        </w:trPr>
        <w:tc>
          <w:tcPr>
            <w:tcW w:w="4678" w:type="dxa"/>
            <w:vMerge/>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p>
        </w:tc>
        <w:tc>
          <w:tcPr>
            <w:tcW w:w="1702" w:type="dxa"/>
            <w:shd w:val="clear" w:color="auto" w:fill="auto"/>
            <w:tcMar>
              <w:left w:w="36" w:type="dxa"/>
              <w:right w:w="36" w:type="dxa"/>
            </w:tcMar>
            <w:vAlign w:val="center"/>
          </w:tcPr>
          <w:p w:rsidR="007F106B" w:rsidRPr="007F106B" w:rsidRDefault="007F106B" w:rsidP="00893438">
            <w:pPr>
              <w:pBdr>
                <w:top w:val="nil"/>
                <w:left w:val="nil"/>
                <w:bottom w:val="nil"/>
                <w:right w:val="nil"/>
                <w:between w:val="nil"/>
              </w:pBdr>
              <w:jc w:val="center"/>
              <w:rPr>
                <w:rFonts w:ascii="Cambria" w:eastAsia="Cambria" w:hAnsi="Cambria" w:cs="Cambria"/>
                <w:color w:val="222222"/>
                <w:vertAlign w:val="subscript"/>
              </w:rPr>
            </w:pPr>
            <w:r>
              <w:rPr>
                <w:rFonts w:ascii="Cambria" w:eastAsia="Cambria" w:hAnsi="Cambria" w:cs="Cambria"/>
                <w:color w:val="222222"/>
              </w:rPr>
              <w:t>R</w:t>
            </w:r>
            <w:r>
              <w:rPr>
                <w:rFonts w:ascii="Cambria" w:eastAsia="Cambria" w:hAnsi="Cambria" w:cs="Cambria"/>
                <w:color w:val="222222"/>
                <w:vertAlign w:val="subscript"/>
              </w:rPr>
              <w:t>xy</w:t>
            </w:r>
          </w:p>
        </w:tc>
        <w:tc>
          <w:tcPr>
            <w:tcW w:w="1548"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R –</w:t>
            </w:r>
            <w:r w:rsidR="006D105D">
              <w:rPr>
                <w:rFonts w:ascii="Cambria" w:eastAsia="Cambria" w:hAnsi="Cambria" w:cs="Cambria"/>
                <w:color w:val="222222"/>
              </w:rPr>
              <w:t xml:space="preserve"> Table</w:t>
            </w:r>
            <w:r>
              <w:rPr>
                <w:rFonts w:ascii="Cambria" w:eastAsia="Cambria" w:hAnsi="Cambria" w:cs="Cambria"/>
                <w:color w:val="222222"/>
              </w:rPr>
              <w:t xml:space="preserve"> </w:t>
            </w:r>
          </w:p>
        </w:tc>
        <w:tc>
          <w:tcPr>
            <w:tcW w:w="1700" w:type="dxa"/>
            <w:vMerge/>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p>
        </w:tc>
      </w:tr>
      <w:tr w:rsidR="007F106B" w:rsidTr="007F106B">
        <w:trPr>
          <w:trHeight w:val="332"/>
        </w:trPr>
        <w:tc>
          <w:tcPr>
            <w:tcW w:w="4678"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1</w:t>
            </w:r>
          </w:p>
        </w:tc>
        <w:tc>
          <w:tcPr>
            <w:tcW w:w="1702"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0,510</w:t>
            </w:r>
          </w:p>
        </w:tc>
        <w:tc>
          <w:tcPr>
            <w:tcW w:w="1548"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0,433</w:t>
            </w:r>
          </w:p>
        </w:tc>
        <w:tc>
          <w:tcPr>
            <w:tcW w:w="1700"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Valid</w:t>
            </w:r>
          </w:p>
        </w:tc>
      </w:tr>
    </w:tbl>
    <w:p w:rsidR="007F106B" w:rsidRDefault="007F106B" w:rsidP="007F106B">
      <w:pPr>
        <w:pBdr>
          <w:top w:val="nil"/>
          <w:left w:val="nil"/>
          <w:bottom w:val="nil"/>
          <w:right w:val="nil"/>
          <w:between w:val="nil"/>
        </w:pBdr>
        <w:rPr>
          <w:rFonts w:ascii="Cambria" w:eastAsia="Cambria" w:hAnsi="Cambria" w:cs="Cambria"/>
          <w:color w:val="222222"/>
          <w:sz w:val="20"/>
          <w:szCs w:val="20"/>
        </w:rPr>
      </w:pPr>
    </w:p>
    <w:p w:rsidR="00A92F53" w:rsidRPr="00A92F53" w:rsidRDefault="00A92F53" w:rsidP="00A92F53">
      <w:pPr>
        <w:pBdr>
          <w:top w:val="nil"/>
          <w:left w:val="nil"/>
          <w:bottom w:val="nil"/>
          <w:right w:val="nil"/>
          <w:between w:val="nil"/>
        </w:pBdr>
        <w:rPr>
          <w:rFonts w:ascii="Cambria" w:eastAsia="Cambria" w:hAnsi="Cambria" w:cs="Cambria"/>
          <w:color w:val="222222"/>
          <w:sz w:val="24"/>
        </w:rPr>
      </w:pPr>
      <w:r w:rsidRPr="00A92F53">
        <w:rPr>
          <w:rFonts w:ascii="Cambria" w:hAnsi="Cambria"/>
          <w:color w:val="000000"/>
          <w:sz w:val="24"/>
          <w:shd w:val="clear" w:color="auto" w:fill="FFFFFF"/>
        </w:rPr>
        <w:t xml:space="preserve">Then the researchers conducted a reliability test to determine the reliability of a tool developed </w:t>
      </w:r>
      <w:r w:rsidR="0028682E">
        <w:rPr>
          <w:rFonts w:ascii="Cambria" w:hAnsi="Cambria"/>
          <w:color w:val="000000"/>
          <w:sz w:val="24"/>
          <w:shd w:val="clear" w:color="auto" w:fill="FFFFFF"/>
        </w:rPr>
        <w:fldChar w:fldCharType="begin" w:fldLock="1"/>
      </w:r>
      <w:r w:rsidR="0028682E">
        <w:rPr>
          <w:rFonts w:ascii="Cambria" w:hAnsi="Cambria"/>
          <w:color w:val="000000"/>
          <w:sz w:val="24"/>
          <w:shd w:val="clear" w:color="auto" w:fill="FFFFFF"/>
        </w:rPr>
        <w:instrText>ADDIN CSL_CITATION {"citationItems":[{"id":"ITEM-1","itemData":{"author":[{"dropping-particle":"","family":"Suharsimi","given":"Arikunto","non-dropping-particle":"","parse-names":false,"suffix":""}],"container-title":"Jakarta: rineka cipta","id":"ITEM-1","issued":{"date-parts":[["2006"]]},"page":"252","title":"Prosedur penelitian suatu pendekatan praktik","type":"article-journal","volume":"134"},"uris":["http://www.mendeley.com/documents/?uuid=49cbae1d-c89e-4e30-9e52-4095b30fb4f4"]}],"mendeley":{"formattedCitation":"(Suharsimi 2006)","plainTextFormattedCitation":"(Suharsimi 2006)","previouslyFormattedCitation":"(Suharsimi 2006)"},"properties":{"noteIndex":0},"schema":"https://github.com/citation-style-language/schema/raw/master/csl-citation.json"}</w:instrText>
      </w:r>
      <w:r w:rsidR="0028682E">
        <w:rPr>
          <w:rFonts w:ascii="Cambria" w:hAnsi="Cambria"/>
          <w:color w:val="000000"/>
          <w:sz w:val="24"/>
          <w:shd w:val="clear" w:color="auto" w:fill="FFFFFF"/>
        </w:rPr>
        <w:fldChar w:fldCharType="separate"/>
      </w:r>
      <w:r w:rsidR="0028682E" w:rsidRPr="0028682E">
        <w:rPr>
          <w:rFonts w:ascii="Cambria" w:hAnsi="Cambria"/>
          <w:noProof/>
          <w:color w:val="000000"/>
          <w:sz w:val="24"/>
          <w:shd w:val="clear" w:color="auto" w:fill="FFFFFF"/>
        </w:rPr>
        <w:t>(Suharsimi 2006)</w:t>
      </w:r>
      <w:r w:rsidR="0028682E">
        <w:rPr>
          <w:rFonts w:ascii="Cambria" w:hAnsi="Cambria"/>
          <w:color w:val="000000"/>
          <w:sz w:val="24"/>
          <w:shd w:val="clear" w:color="auto" w:fill="FFFFFF"/>
        </w:rPr>
        <w:fldChar w:fldCharType="end"/>
      </w:r>
      <w:r w:rsidRPr="00A92F53">
        <w:rPr>
          <w:rFonts w:ascii="Cambria" w:hAnsi="Cambria"/>
          <w:color w:val="000000"/>
          <w:sz w:val="24"/>
          <w:shd w:val="clear" w:color="auto" w:fill="FFFFFF"/>
        </w:rPr>
        <w:t>. By giving a test to the same group at two different times. The results of the reliability test calculations for the forehand drive strokes of the UKM Table Tennis members at STKIP Pasundan can be presented in the following table.</w:t>
      </w:r>
      <w:r w:rsidRPr="00A92F53">
        <w:rPr>
          <w:rFonts w:ascii="Cambria" w:eastAsia="Cambria" w:hAnsi="Cambria" w:cs="Cambria"/>
          <w:color w:val="222222"/>
          <w:sz w:val="24"/>
        </w:rPr>
        <w:t xml:space="preserve"> </w:t>
      </w:r>
    </w:p>
    <w:p w:rsidR="00A92F53" w:rsidRDefault="00A92F53" w:rsidP="007F106B">
      <w:pPr>
        <w:pBdr>
          <w:top w:val="nil"/>
          <w:left w:val="nil"/>
          <w:bottom w:val="nil"/>
          <w:right w:val="nil"/>
          <w:between w:val="nil"/>
        </w:pBdr>
        <w:jc w:val="center"/>
        <w:rPr>
          <w:rFonts w:ascii="Cambria" w:eastAsia="Cambria" w:hAnsi="Cambria" w:cs="Cambria"/>
          <w:color w:val="222222"/>
        </w:rPr>
      </w:pPr>
    </w:p>
    <w:p w:rsidR="007F106B" w:rsidRDefault="007F106B" w:rsidP="007F106B">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 xml:space="preserve">Table </w:t>
      </w:r>
      <w:r w:rsidR="00CF2BB9">
        <w:rPr>
          <w:rFonts w:ascii="Cambria" w:eastAsia="Cambria" w:hAnsi="Cambria" w:cs="Cambria"/>
          <w:color w:val="222222"/>
        </w:rPr>
        <w:t>3</w:t>
      </w:r>
      <w:r>
        <w:rPr>
          <w:rFonts w:ascii="Cambria" w:eastAsia="Cambria" w:hAnsi="Cambria" w:cs="Cambria"/>
          <w:color w:val="222222"/>
        </w:rPr>
        <w:t xml:space="preserve">. </w:t>
      </w:r>
      <w:r w:rsidR="006D105D">
        <w:rPr>
          <w:rFonts w:ascii="Cambria" w:hAnsi="Cambria"/>
          <w:color w:val="222222"/>
          <w:shd w:val="clear" w:color="auto" w:fill="FFFFFF"/>
        </w:rPr>
        <w:t>Results of the Reliability Test</w:t>
      </w:r>
    </w:p>
    <w:tbl>
      <w:tblPr>
        <w:tblStyle w:val="a1"/>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1702"/>
        <w:gridCol w:w="1548"/>
        <w:gridCol w:w="1700"/>
      </w:tblGrid>
      <w:tr w:rsidR="007F106B" w:rsidTr="00893438">
        <w:trPr>
          <w:trHeight w:val="240"/>
        </w:trPr>
        <w:tc>
          <w:tcPr>
            <w:tcW w:w="4678" w:type="dxa"/>
            <w:vMerge w:val="restart"/>
            <w:shd w:val="clear" w:color="auto" w:fill="F2F2F2"/>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Item</w:t>
            </w:r>
          </w:p>
        </w:tc>
        <w:tc>
          <w:tcPr>
            <w:tcW w:w="3250" w:type="dxa"/>
            <w:gridSpan w:val="2"/>
            <w:shd w:val="clear" w:color="auto" w:fill="F2F2F2"/>
            <w:tcMar>
              <w:left w:w="36" w:type="dxa"/>
              <w:right w:w="36" w:type="dxa"/>
            </w:tcMar>
            <w:vAlign w:val="center"/>
          </w:tcPr>
          <w:p w:rsidR="007F106B" w:rsidRDefault="006D105D"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FFFFF"/>
              </w:rPr>
              <w:t>Reliability</w:t>
            </w:r>
          </w:p>
        </w:tc>
        <w:tc>
          <w:tcPr>
            <w:tcW w:w="1700" w:type="dxa"/>
            <w:vMerge w:val="restart"/>
            <w:shd w:val="clear" w:color="auto" w:fill="F2F2F2"/>
            <w:tcMar>
              <w:left w:w="36" w:type="dxa"/>
              <w:right w:w="36" w:type="dxa"/>
            </w:tcMar>
            <w:vAlign w:val="center"/>
          </w:tcPr>
          <w:p w:rsidR="007F106B" w:rsidRDefault="006D105D" w:rsidP="00893438">
            <w:pPr>
              <w:pBdr>
                <w:top w:val="nil"/>
                <w:left w:val="nil"/>
                <w:bottom w:val="nil"/>
                <w:right w:val="nil"/>
                <w:between w:val="nil"/>
              </w:pBdr>
              <w:jc w:val="center"/>
              <w:rPr>
                <w:rFonts w:ascii="Cambria" w:eastAsia="Cambria" w:hAnsi="Cambria" w:cs="Cambria"/>
                <w:color w:val="222222"/>
              </w:rPr>
            </w:pPr>
            <w:r>
              <w:rPr>
                <w:rFonts w:ascii="Cambria" w:hAnsi="Cambria"/>
                <w:color w:val="222222"/>
                <w:shd w:val="clear" w:color="auto" w:fill="F2F2F2"/>
              </w:rPr>
              <w:t>Description</w:t>
            </w:r>
          </w:p>
        </w:tc>
      </w:tr>
      <w:tr w:rsidR="007F106B" w:rsidTr="00893438">
        <w:trPr>
          <w:trHeight w:val="240"/>
        </w:trPr>
        <w:tc>
          <w:tcPr>
            <w:tcW w:w="4678" w:type="dxa"/>
            <w:vMerge/>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p>
        </w:tc>
        <w:tc>
          <w:tcPr>
            <w:tcW w:w="1702" w:type="dxa"/>
            <w:shd w:val="clear" w:color="auto" w:fill="auto"/>
            <w:tcMar>
              <w:left w:w="36" w:type="dxa"/>
              <w:right w:w="36" w:type="dxa"/>
            </w:tcMar>
            <w:vAlign w:val="center"/>
          </w:tcPr>
          <w:p w:rsidR="007F106B" w:rsidRPr="007F106B" w:rsidRDefault="007F106B" w:rsidP="00893438">
            <w:pPr>
              <w:pBdr>
                <w:top w:val="nil"/>
                <w:left w:val="nil"/>
                <w:bottom w:val="nil"/>
                <w:right w:val="nil"/>
                <w:between w:val="nil"/>
              </w:pBdr>
              <w:jc w:val="center"/>
              <w:rPr>
                <w:rFonts w:ascii="Cambria" w:eastAsia="Cambria" w:hAnsi="Cambria" w:cs="Cambria"/>
                <w:color w:val="222222"/>
                <w:vertAlign w:val="subscript"/>
              </w:rPr>
            </w:pPr>
            <w:r>
              <w:rPr>
                <w:rFonts w:ascii="Cambria" w:eastAsia="Cambria" w:hAnsi="Cambria" w:cs="Cambria"/>
                <w:color w:val="222222"/>
              </w:rPr>
              <w:t>R</w:t>
            </w:r>
            <w:r>
              <w:rPr>
                <w:rFonts w:ascii="Cambria" w:eastAsia="Cambria" w:hAnsi="Cambria" w:cs="Cambria"/>
                <w:color w:val="222222"/>
                <w:vertAlign w:val="subscript"/>
              </w:rPr>
              <w:t>xy</w:t>
            </w:r>
          </w:p>
        </w:tc>
        <w:tc>
          <w:tcPr>
            <w:tcW w:w="1548"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R –</w:t>
            </w:r>
            <w:r w:rsidR="006D105D">
              <w:rPr>
                <w:rFonts w:ascii="Cambria" w:eastAsia="Cambria" w:hAnsi="Cambria" w:cs="Cambria"/>
                <w:color w:val="222222"/>
              </w:rPr>
              <w:t xml:space="preserve"> Table</w:t>
            </w:r>
          </w:p>
        </w:tc>
        <w:tc>
          <w:tcPr>
            <w:tcW w:w="1700" w:type="dxa"/>
            <w:vMerge/>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p>
        </w:tc>
      </w:tr>
      <w:tr w:rsidR="007F106B" w:rsidTr="00893438">
        <w:trPr>
          <w:trHeight w:val="332"/>
        </w:trPr>
        <w:tc>
          <w:tcPr>
            <w:tcW w:w="4678"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1</w:t>
            </w:r>
          </w:p>
        </w:tc>
        <w:tc>
          <w:tcPr>
            <w:tcW w:w="1702" w:type="dxa"/>
            <w:shd w:val="clear" w:color="auto" w:fill="auto"/>
            <w:tcMar>
              <w:left w:w="36" w:type="dxa"/>
              <w:right w:w="36" w:type="dxa"/>
            </w:tcMar>
            <w:vAlign w:val="center"/>
          </w:tcPr>
          <w:p w:rsidR="007F106B" w:rsidRDefault="00CF2BB9"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0,518</w:t>
            </w:r>
          </w:p>
        </w:tc>
        <w:tc>
          <w:tcPr>
            <w:tcW w:w="1548" w:type="dxa"/>
            <w:shd w:val="clear" w:color="auto" w:fill="auto"/>
            <w:tcMar>
              <w:left w:w="36" w:type="dxa"/>
              <w:right w:w="36" w:type="dxa"/>
            </w:tcMar>
            <w:vAlign w:val="center"/>
          </w:tcPr>
          <w:p w:rsidR="007F106B" w:rsidRDefault="007F106B"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0,433</w:t>
            </w:r>
          </w:p>
        </w:tc>
        <w:tc>
          <w:tcPr>
            <w:tcW w:w="1700" w:type="dxa"/>
            <w:shd w:val="clear" w:color="auto" w:fill="auto"/>
            <w:tcMar>
              <w:left w:w="36" w:type="dxa"/>
              <w:right w:w="36" w:type="dxa"/>
            </w:tcMar>
            <w:vAlign w:val="center"/>
          </w:tcPr>
          <w:p w:rsidR="007F106B" w:rsidRDefault="00CF2BB9" w:rsidP="00893438">
            <w:pPr>
              <w:pBdr>
                <w:top w:val="nil"/>
                <w:left w:val="nil"/>
                <w:bottom w:val="nil"/>
                <w:right w:val="nil"/>
                <w:between w:val="nil"/>
              </w:pBdr>
              <w:jc w:val="center"/>
              <w:rPr>
                <w:rFonts w:ascii="Cambria" w:eastAsia="Cambria" w:hAnsi="Cambria" w:cs="Cambria"/>
                <w:color w:val="222222"/>
              </w:rPr>
            </w:pPr>
            <w:r>
              <w:rPr>
                <w:rFonts w:ascii="Cambria" w:eastAsia="Cambria" w:hAnsi="Cambria" w:cs="Cambria"/>
                <w:color w:val="222222"/>
              </w:rPr>
              <w:t>Reliabel</w:t>
            </w:r>
          </w:p>
        </w:tc>
      </w:tr>
    </w:tbl>
    <w:p w:rsidR="00CF2BB9" w:rsidRPr="00A92F53" w:rsidRDefault="00A92F53" w:rsidP="005E0F9B">
      <w:pPr>
        <w:spacing w:before="100" w:beforeAutospacing="1" w:after="100" w:afterAutospacing="1"/>
        <w:rPr>
          <w:rStyle w:val="Strong"/>
          <w:rFonts w:ascii="Cambria" w:hAnsi="Cambria"/>
          <w:b w:val="0"/>
          <w:sz w:val="32"/>
        </w:rPr>
      </w:pPr>
      <w:r w:rsidRPr="00A92F53">
        <w:rPr>
          <w:rFonts w:ascii="Cambria" w:hAnsi="Cambria"/>
          <w:color w:val="000000"/>
          <w:sz w:val="24"/>
          <w:shd w:val="clear" w:color="auto" w:fill="FFFFFF"/>
        </w:rPr>
        <w:t>Based on the reliability results, a value of 0.518 was obtained, which is greater than the r-table value of 0.433, thus it is declared reliable. Based on the validity results, a value of 0.510 was obtained, which is greater than the r-table of 0.433, thus it is declared valid.</w:t>
      </w:r>
    </w:p>
    <w:p w:rsidR="00A92F53" w:rsidRDefault="006D105D" w:rsidP="00A92F53">
      <w:pPr>
        <w:pStyle w:val="NormalWeb"/>
        <w:shd w:val="clear" w:color="auto" w:fill="FFFFFF"/>
        <w:spacing w:before="0" w:beforeAutospacing="0"/>
        <w:rPr>
          <w:color w:val="000000"/>
        </w:rPr>
      </w:pPr>
      <w:r>
        <w:rPr>
          <w:rStyle w:val="docx-previewstrong"/>
          <w:rFonts w:ascii="Cambria" w:hAnsi="Cambria"/>
          <w:color w:val="000000"/>
        </w:rPr>
        <w:t>Evaluation</w:t>
      </w:r>
    </w:p>
    <w:p w:rsidR="00A92F53" w:rsidRDefault="00A92F53" w:rsidP="00A92F53">
      <w:pPr>
        <w:pStyle w:val="NormalWeb"/>
        <w:shd w:val="clear" w:color="auto" w:fill="FFFFFF"/>
        <w:spacing w:before="0" w:beforeAutospacing="0"/>
        <w:ind w:firstLine="720"/>
        <w:rPr>
          <w:rFonts w:ascii="Cambria" w:hAnsi="Cambria"/>
          <w:color w:val="000000"/>
        </w:rPr>
      </w:pPr>
      <w:r>
        <w:rPr>
          <w:rFonts w:ascii="Cambria" w:hAnsi="Cambria"/>
          <w:color w:val="000000"/>
        </w:rPr>
        <w:t>The evaluation includes an analysis of the implementation process, participant responses, and the results achieved to ensure that the objectives are met optimally. Feedback from media experts suggested using a power supply with a higher capacity and an additional cooling fan. Material experts recommended that the launcher be placed outside the table. Meanwhile, respondents proposed that the tool be modified to be more attractive, not heat up quickly, and be more challenging. They also suggested the development of artificial intelligence so that the tool could adapt to various playing styles and enhance interactivity. These suggestions serve as a basis for the development of better tools in the future.</w:t>
      </w:r>
    </w:p>
    <w:p w:rsidR="007725F0" w:rsidRDefault="007725F0" w:rsidP="00A92F53">
      <w:pPr>
        <w:pStyle w:val="NormalWeb"/>
        <w:shd w:val="clear" w:color="auto" w:fill="FFFFFF"/>
        <w:spacing w:before="0" w:beforeAutospacing="0"/>
        <w:ind w:firstLine="720"/>
        <w:rPr>
          <w:color w:val="000000"/>
        </w:rPr>
      </w:pPr>
    </w:p>
    <w:p w:rsidR="00B76159" w:rsidRDefault="00A92F53" w:rsidP="00A92F53">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 xml:space="preserve"> </w:t>
      </w:r>
      <w:r w:rsidR="000556DE">
        <w:rPr>
          <w:rFonts w:ascii="Cambria" w:eastAsia="Cambria" w:hAnsi="Cambria" w:cs="Cambria"/>
          <w:b/>
          <w:color w:val="000000"/>
          <w:sz w:val="32"/>
          <w:szCs w:val="32"/>
        </w:rPr>
        <w:t>DISCUSSION</w:t>
      </w:r>
    </w:p>
    <w:p w:rsidR="005004DC" w:rsidRDefault="005004DC">
      <w:pPr>
        <w:pBdr>
          <w:top w:val="nil"/>
          <w:left w:val="nil"/>
          <w:bottom w:val="nil"/>
          <w:right w:val="nil"/>
          <w:between w:val="nil"/>
        </w:pBdr>
        <w:rPr>
          <w:rFonts w:ascii="Cambria" w:eastAsia="Cambria" w:hAnsi="Cambria" w:cs="Cambria"/>
          <w:b/>
          <w:color w:val="000000"/>
          <w:sz w:val="32"/>
          <w:szCs w:val="32"/>
        </w:rPr>
      </w:pPr>
    </w:p>
    <w:p w:rsidR="00A92F53" w:rsidRDefault="00A92F53" w:rsidP="00A92F53">
      <w:pPr>
        <w:pStyle w:val="NormalWeb"/>
        <w:shd w:val="clear" w:color="auto" w:fill="FFFFFF"/>
        <w:spacing w:before="0" w:beforeAutospacing="0"/>
        <w:ind w:firstLine="710"/>
        <w:rPr>
          <w:color w:val="000000"/>
        </w:rPr>
      </w:pPr>
      <w:r>
        <w:rPr>
          <w:rFonts w:ascii="Cambria" w:hAnsi="Cambria"/>
          <w:color w:val="000000"/>
        </w:rPr>
        <w:t xml:space="preserve">In this study, the results of the testing data from media experts, material experts, and members of the UKM Table Tennis as end users were established based on the questionnaires that had been distributed. The validation results showed that the table tennis ball launcher has a very high feasibility level. The feasibility results from media experts, the data from the feasibility test of the table tennis ball launcher obtained from media experts were processed into percentage feasibility data using Microsoft Excel software. From the media experts, a percentage of 91.38% was obtained; when categorized according to the product feasibility table, the feasibility result from media experts falls into the very feasible category. The feasibility results from material experts, the data from the feasibility test of the table tennis ball launcher obtained from media experts were processed into percentage feasibility data </w:t>
      </w:r>
      <w:r>
        <w:rPr>
          <w:rFonts w:ascii="Cambria" w:hAnsi="Cambria"/>
          <w:color w:val="000000"/>
        </w:rPr>
        <w:lastRenderedPageBreak/>
        <w:t>using Microsoft Excel software. From the media experts, a percentage of 82% was obtained; when categorized according to the product feasibility table, the feasibility result from media experts falls into the very feasible category.The feasibility results from the members of the UKM Table Tennis, the data from the feasibility test of the table tennis ball launcher were obtained through questionnaires filled out by 21 members of the UKM Table Tennis at STKIP Pasundan. The data was processed into percentage feasibility data using Microsoft Excel software; after calculation, the data from the 21 members of the UKM Table Tennis obtained a feasibility percentage of 86.57%. When categorized according to the product feasibility table, the feasibility result from the members of the UKM Table Tennis falls into the very feasible category. From the perspective of research validity, it is known that the r-table score for 21 subjects at a 5% confidence level is 0.433. This result indicates that the Rxy score = 0.510 is greater than the r-table = 0.433, thus the table tennis ball launcher is declared valid. Additionally, the reliability test calculation yielded an r-count of 0.518 while the r-table value is 0.433, thus it can be declared reliable.</w:t>
      </w:r>
    </w:p>
    <w:p w:rsidR="00A92F53" w:rsidRDefault="00A92F53" w:rsidP="00A92F53">
      <w:pPr>
        <w:pStyle w:val="NormalWeb"/>
        <w:shd w:val="clear" w:color="auto" w:fill="FFFFFF"/>
        <w:spacing w:before="0" w:beforeAutospacing="0"/>
        <w:ind w:firstLine="720"/>
        <w:rPr>
          <w:color w:val="000000"/>
        </w:rPr>
      </w:pPr>
      <w:r>
        <w:rPr>
          <w:rFonts w:ascii="Cambria" w:hAnsi="Cambria"/>
          <w:color w:val="000000"/>
        </w:rPr>
        <w:t xml:space="preserve">The development of technology today has entered various aspects of life in different sectors. The use of technology greatly influences performance in achieving goals </w:t>
      </w:r>
      <w:r w:rsidR="0028682E">
        <w:rPr>
          <w:rFonts w:ascii="Cambria" w:hAnsi="Cambria"/>
          <w:color w:val="000000"/>
        </w:rPr>
        <w:fldChar w:fldCharType="begin" w:fldLock="1"/>
      </w:r>
      <w:r w:rsidR="0028682E">
        <w:rPr>
          <w:rFonts w:ascii="Cambria" w:hAnsi="Cambria"/>
          <w:color w:val="000000"/>
        </w:rPr>
        <w:instrText>ADDIN CSL_CITATION {"citationItems":[{"id":"ITEM-1","itemData":{"DOI":"10.35194/jm.v13i2.3740","ISSN":"2089-2314","abstract":"The use of video is only one tool that can enhance students' learning experience in the field of physical education. From the explanation above, it can be concluded that the integration of learning media in the learning process itself cannot be released, so efforts are needed to produce varied learning media and can be used to support the learning process. The integration of learning media in the physical education learning process cannot be ignored, so efforts are needed to produce varied learning media and can be used to support the learning process. This study aims to produce physical education learning videos using the ADDIE model starting from analyze, design, development, implementation, and evaluation. The data were analyzed by qualitative descriptive and quantitative descriptive techniques. The results showed that the assessment by material experts received a 90% rating (very good), then media experts got 83% (good) and user responses got 85% (good). Furthermore, the calculation of the influence of video on learning outcomes has an effect size of 1.09 which is included in the high-influence category.. The use of video as support should still pay attention to direct interaction between teachers and students, as well as opportunities to practice and participate actively. The integration of learning media in the learning process cannot be ignored, with the integration proven to have a positive impact on learning outcomes.Key words: Video-based learning, physical education, learning media.","author":[{"dropping-particle":"","family":"Triansyah","given":"Andika","non-dropping-particle":"","parse-names":false,"suffix":""},{"dropping-particle":"","family":"Atmaja","given":"Nur Moh Kusuma","non-dropping-particle":"","parse-names":false,"suffix":""},{"dropping-particle":"","family":"Sepdanius","given":"Endang","non-dropping-particle":"","parse-names":false,"suffix":""}],"container-title":"Jurnal Maenpo : Jurnal Pendidikan Jasmani Kesehatan dan Rekreasi","id":"ITEM-1","issue":"2","issued":{"date-parts":[["2023"]]},"page":"164","title":"Video-based learning media for physical education","type":"article-journal","volume":"13"},"uris":["http://www.mendeley.com/documents/?uuid=4fe9c210-f944-46d2-9428-4473cc63ef3e"]}],"mendeley":{"formattedCitation":"(Triansyah, Atmaja, dan Sepdanius 2023)","plainTextFormattedCitation":"(Triansyah, Atmaja, dan Sepdanius 2023)","previouslyFormattedCitation":"(Triansyah, Atmaja, dan Sepdanius 2023)"},"properties":{"noteIndex":0},"schema":"https://github.com/citation-style-language/schema/raw/master/csl-citation.json"}</w:instrText>
      </w:r>
      <w:r w:rsidR="0028682E">
        <w:rPr>
          <w:rFonts w:ascii="Cambria" w:hAnsi="Cambria"/>
          <w:color w:val="000000"/>
        </w:rPr>
        <w:fldChar w:fldCharType="separate"/>
      </w:r>
      <w:r w:rsidR="0028682E" w:rsidRPr="0028682E">
        <w:rPr>
          <w:rFonts w:ascii="Cambria" w:hAnsi="Cambria"/>
          <w:noProof/>
          <w:color w:val="000000"/>
        </w:rPr>
        <w:t>(Triansyah, Atmaja, dan Sepdanius 2023)</w:t>
      </w:r>
      <w:r w:rsidR="0028682E">
        <w:rPr>
          <w:rFonts w:ascii="Cambria" w:hAnsi="Cambria"/>
          <w:color w:val="000000"/>
        </w:rPr>
        <w:fldChar w:fldCharType="end"/>
      </w:r>
      <w:r>
        <w:rPr>
          <w:rFonts w:ascii="Cambria" w:hAnsi="Cambria"/>
          <w:color w:val="000000"/>
        </w:rPr>
        <w:t xml:space="preserve">. The table tennis ball launcher can be used as a training aid to efficiently save time and energy for coaches, allowing them to focus on evaluating forehand strokes. The feasibility of this table tennis launcher can be explained through a motor approach and skill training. According to motor learning theory </w:t>
      </w:r>
      <w:r w:rsidR="0028682E">
        <w:rPr>
          <w:rFonts w:ascii="Cambria" w:hAnsi="Cambria"/>
          <w:color w:val="000000"/>
        </w:rPr>
        <w:fldChar w:fldCharType="begin" w:fldLock="1"/>
      </w:r>
      <w:r w:rsidR="0028682E">
        <w:rPr>
          <w:rFonts w:ascii="Cambria" w:hAnsi="Cambria"/>
          <w:color w:val="000000"/>
        </w:rPr>
        <w:instrText>ADDIN CSL_CITATION {"citationItems":[{"id":"ITEM-1","itemData":{"DOI":"10.24036/sporta.v5i2.133","ISSN":"2502-5651","abstract":"Gerak merupakan aktivitas yang tidak dapat dipisahkan dalam kehidupan manusia. Dengan memiliki keterampilan motorik yang baik, maka dapat menunjang kehidupan sehari-hari. Tujuan artikel ini adalah membahas tentang karakteristik keterampilan motorik pada manusia. Keterampilan motorik dapat terjadi karena faktor pertumbuhan dan keadaan individu yang mengharuskan untuk bergerak. Dalam masa pertumbuhan dan perkembangan keterampilan motorik cenderung dieksplorasi dan ditingkatkan melalui pembelajaran pendidikan jasmani di sekolah. Guru pendidikan jasmani menjadi agen yang penting dalam membentuk keterampilan motorik yang baik pada peserta didiknya. Oleh karena itu pemahaman dan implementasi untuk memberikan layanan kepada peserta didik dalam meningkatkan keterampilan motorik sangat penting. Setelah manusia tumbuh dewasa maka keterampilan motorik salah satu faktor yang dapat menunjang kehidupannya.","author":[{"dropping-particle":"","family":"Mustafa","given":"Pinton Setya","non-dropping-particle":"","parse-names":false,"suffix":""},{"dropping-particle":"","family":"Sugiharto","given":"Sugiharto","non-dropping-particle":"","parse-names":false,"suffix":""}],"container-title":"Sporta Saintika","id":"ITEM-1","issue":"2","issued":{"date-parts":[["2020"]]},"page":"199-218","title":"Keterampilan Motorik Pada Pendidikan Jasmani Meningkatkan Pembelajaran Gerak Seumur Hidup","type":"article-journal","volume":"5"},"uris":["http://www.mendeley.com/documents/?uuid=0dd5457b-2640-4309-9804-1a79de8f6eea"]}],"mendeley":{"formattedCitation":"(Mustafa dan Sugiharto 2020)","plainTextFormattedCitation":"(Mustafa dan Sugiharto 2020)","previouslyFormattedCitation":"(Mustafa dan Sugiharto 2020)"},"properties":{"noteIndex":0},"schema":"https://github.com/citation-style-language/schema/raw/master/csl-citation.json"}</w:instrText>
      </w:r>
      <w:r w:rsidR="0028682E">
        <w:rPr>
          <w:rFonts w:ascii="Cambria" w:hAnsi="Cambria"/>
          <w:color w:val="000000"/>
        </w:rPr>
        <w:fldChar w:fldCharType="separate"/>
      </w:r>
      <w:r w:rsidR="0028682E" w:rsidRPr="0028682E">
        <w:rPr>
          <w:rFonts w:ascii="Cambria" w:hAnsi="Cambria"/>
          <w:noProof/>
          <w:color w:val="000000"/>
        </w:rPr>
        <w:t>(Mustafa dan Sugiharto 2020)</w:t>
      </w:r>
      <w:r w:rsidR="0028682E">
        <w:rPr>
          <w:rFonts w:ascii="Cambria" w:hAnsi="Cambria"/>
          <w:color w:val="000000"/>
        </w:rPr>
        <w:fldChar w:fldCharType="end"/>
      </w:r>
      <w:r w:rsidR="0028682E">
        <w:rPr>
          <w:rFonts w:ascii="Cambria" w:hAnsi="Cambria"/>
          <w:color w:val="000000"/>
        </w:rPr>
        <w:t xml:space="preserve">, </w:t>
      </w:r>
      <w:r>
        <w:rPr>
          <w:rFonts w:ascii="Cambria" w:hAnsi="Cambria"/>
          <w:color w:val="000000"/>
        </w:rPr>
        <w:t xml:space="preserve">movement skills are greatly influenced by varied, random training stimuli that resemble real match situations </w:t>
      </w:r>
      <w:r w:rsidR="0028682E">
        <w:rPr>
          <w:rFonts w:ascii="Cambria" w:hAnsi="Cambria"/>
          <w:color w:val="000000"/>
        </w:rPr>
        <w:fldChar w:fldCharType="begin" w:fldLock="1"/>
      </w:r>
      <w:r w:rsidR="0028682E">
        <w:rPr>
          <w:rFonts w:ascii="Cambria" w:hAnsi="Cambria"/>
          <w:color w:val="000000"/>
        </w:rPr>
        <w:instrText>ADDIN CSL_CITATION {"citationItems":[{"id":"ITEM-1","itemData":{"author":[{"dropping-particle":"","family":"Kertamanah","given":"Alex","non-dropping-particle":"","parse-names":false,"suffix":""}],"container-title":"Bandung: Raja Grafindo Persada","id":"ITEM-1","issued":{"date-parts":[["2003"]]},"page":"54-58","title":"Teknik dan Taktik Permainan Tenis Meja Dasar","type":"article-journal"},"uris":["http://www.mendeley.com/documents/?uuid=6762f4ab-4ca2-4d01-b55e-3eeca1b6d8e4"]}],"mendeley":{"formattedCitation":"(Kertamanah 2003)","plainTextFormattedCitation":"(Kertamanah 2003)","previouslyFormattedCitation":"(Kertamanah 2003)"},"properties":{"noteIndex":0},"schema":"https://github.com/citation-style-language/schema/raw/master/csl-citation.json"}</w:instrText>
      </w:r>
      <w:r w:rsidR="0028682E">
        <w:rPr>
          <w:rFonts w:ascii="Cambria" w:hAnsi="Cambria"/>
          <w:color w:val="000000"/>
        </w:rPr>
        <w:fldChar w:fldCharType="separate"/>
      </w:r>
      <w:r w:rsidR="0028682E" w:rsidRPr="0028682E">
        <w:rPr>
          <w:rFonts w:ascii="Cambria" w:hAnsi="Cambria"/>
          <w:noProof/>
          <w:color w:val="000000"/>
        </w:rPr>
        <w:t>(Kertamanah 2003)</w:t>
      </w:r>
      <w:r w:rsidR="0028682E">
        <w:rPr>
          <w:rFonts w:ascii="Cambria" w:hAnsi="Cambria"/>
          <w:color w:val="000000"/>
        </w:rPr>
        <w:fldChar w:fldCharType="end"/>
      </w:r>
      <w:r w:rsidR="0028682E">
        <w:rPr>
          <w:rFonts w:ascii="Cambria" w:hAnsi="Cambria"/>
          <w:color w:val="000000"/>
        </w:rPr>
        <w:t>.</w:t>
      </w:r>
      <w:r>
        <w:rPr>
          <w:rFonts w:ascii="Cambria" w:hAnsi="Cambria"/>
          <w:color w:val="000000"/>
        </w:rPr>
        <w:t xml:space="preserve"> This tool allows users to practice movement, reflexes, and visual concentration, thus optimizing movement adaptation. The accuracy in determining the method can influence the achievement level of training objectives </w:t>
      </w:r>
      <w:r w:rsidR="0028682E">
        <w:rPr>
          <w:rFonts w:ascii="Cambria" w:hAnsi="Cambria"/>
          <w:color w:val="000000"/>
        </w:rPr>
        <w:fldChar w:fldCharType="begin" w:fldLock="1"/>
      </w:r>
      <w:r w:rsidR="0028682E">
        <w:rPr>
          <w:rFonts w:ascii="Cambria" w:hAnsi="Cambria"/>
          <w:color w:val="000000"/>
        </w:rPr>
        <w:instrText>ADDIN CSL_CITATION {"citationItems":[{"id":"ITEM-1","itemData":{"abstract":"Berbagai definisi yang dapat ditemukan di media sosial khususnya dalam pencarian Google yang merupakan salah satu mediasi untuk mencari definisi frasa dan kata majemuk yang sudah dikirim dari berbagai sumber yang ada. Oleh karena itu adanya definisi dari berbagai sumber menyebabkan definisi yang berbeda. Tujuan dari penelitian ini adalah untuk menemukan berbagai perbedaan antara frasa dan kata majemuk dari berbagai sumber yang ada. Metode penelitian yang digunakan adalah deskriptif kualitatif. Hasil dari penelitian ini berupa deskripsi dari komparasi antara frasa dan kata majemuk dilihat dari berbagai sumber dalam media sosial google.","author":[{"dropping-particle":"","family":"Furkon","given":"Shutan Arie Shandi","non-dropping-particle":"","parse-names":false,"suffix":""}],"container-title":"JUPE:Jurnal Pendidikan Mandala","id":"ITEM-1","issue":"5","issued":{"date-parts":[["2019"]]},"page":"178-182","title":"The Effect Of Massed Practice And Distributed Practice On The Ability In Dribbling In Football Game.","type":"article-journal","volume":"4"},"uris":["http://www.mendeley.com/documents/?uuid=18563f33-1fa0-4555-a54d-c1d391acdb4c"]}],"mendeley":{"formattedCitation":"(Furkon 2019)","plainTextFormattedCitation":"(Furkon 2019)","previouslyFormattedCitation":"(Furkon 2019)"},"properties":{"noteIndex":0},"schema":"https://github.com/citation-style-language/schema/raw/master/csl-citation.json"}</w:instrText>
      </w:r>
      <w:r w:rsidR="0028682E">
        <w:rPr>
          <w:rFonts w:ascii="Cambria" w:hAnsi="Cambria"/>
          <w:color w:val="000000"/>
        </w:rPr>
        <w:fldChar w:fldCharType="separate"/>
      </w:r>
      <w:r w:rsidR="0028682E" w:rsidRPr="0028682E">
        <w:rPr>
          <w:rFonts w:ascii="Cambria" w:hAnsi="Cambria"/>
          <w:noProof/>
          <w:color w:val="000000"/>
        </w:rPr>
        <w:t>(Furkon 2019)</w:t>
      </w:r>
      <w:r w:rsidR="0028682E">
        <w:rPr>
          <w:rFonts w:ascii="Cambria" w:hAnsi="Cambria"/>
          <w:color w:val="000000"/>
        </w:rPr>
        <w:fldChar w:fldCharType="end"/>
      </w:r>
      <w:r>
        <w:rPr>
          <w:rFonts w:ascii="Cambria" w:hAnsi="Cambria"/>
          <w:color w:val="000000"/>
        </w:rPr>
        <w:t xml:space="preserve">. In addition to training methods, one factor that affects drive strokes is reaction time and accuracy. According to </w:t>
      </w:r>
      <w:r w:rsidR="0028682E">
        <w:rPr>
          <w:rFonts w:ascii="Cambria" w:hAnsi="Cambria"/>
          <w:color w:val="000000"/>
        </w:rPr>
        <w:fldChar w:fldCharType="begin" w:fldLock="1"/>
      </w:r>
      <w:r w:rsidR="0028682E">
        <w:rPr>
          <w:rFonts w:ascii="Cambria" w:hAnsi="Cambria"/>
          <w:color w:val="000000"/>
        </w:rPr>
        <w:instrText>ADDIN CSL_CITATION {"citationItems":[{"id":"ITEM-1","itemData":{"DOI":"10.21831/jpok.v2i1.17999","abstract":"Penelitian untuk mengetahui: (1) perbedaan pengaruh volume latihan terhadap pukulan drive, (2) perbedaan pengaruh kecepatan reaksi terhadap pukulan drive, dan (3) interaksi antara volume latihan dan kecepatan reaksi terhadap ketepatan pukulan drive. Metode eksperimen faktorial 2x2. Populasi adalah atlet tenis meja junior. Jumlah sampel 20 orang diambil dengan teknik Random Sampling. Instrumen kecepatan reaksi menggunakan ruler drop test, untuk pukulan drive adalah tes oleh Tomoliyus (2012). Teknik analisis data menggunakan ANOVA dua jalur signifikan α = 0,05.     Hasil menunjukkan: (1) ada perbedaan pengaruh volume latihan terhadap pukulan drive, p = 0,000 0,05, volume rendah lebih baik dibandingkan volume tinggi, (2) ada perbedaan pengaruh kecepatan reaksi terhadap pukulan drive, p = 0,000 0,05, kecepatan reaksi tinggi lebih baik dibandingkan rendah, dan (3) ada interaksi antara volume latihan dan kecepatan reaksi terhadap pukulan drive, p = 0,013 0,05. The effect of exercise volume and reaction speed on drive accuracy in junior table tennis Abstract: This research is to find out: (1) whether the difference in the exercise volume effect the increased drive. (2) the difference between low and fast speed reaction effect to drive service accuracy, and (3) the interaction between exercise volume and reaction speed to drive. This research experiments with a 2x2 factorial design. The sample is 20 persons which were taken by random sampling. The instrument for measuring reaction speed is a ruler drop test, drive service accuracy used drive accuracy ability instrument at table tennis game by Tomoliyus (2012). Data analysis used two paths ANOVA in level significance α = 0.05. The result showed: (1) there are different effects of exercise volume on drive accuracy. It is proved by p-value = 0.000 0.05, low volume are better than high volume. (2) There are differences between low and high reaction speed’s effect on drive service accuracy, it is proved by p value= 0.000 0.05, High reaction speed athletes are better than low reaction speed (3) There is an interaction between exercise volume and reaction speed toward drive service accuracy ability, it is proved by p-value = 0.013 0.05.","author":[{"dropping-particle":"","family":"Alamsyah","given":"Lefri","non-dropping-particle":"","parse-names":false,"suffix":""},{"dropping-particle":"","family":"Tomoliyus","given":"Tomoliyus","non-dropping-particle":"","parse-names":false,"suffix":""}],"container-title":"Jurnal Pedagogi Olahraga dan Kesehatan","id":"ITEM-1","issue":"1","issued":{"date-parts":[["2021"]]},"page":"44-52","title":"Pengaruh volume latihan dan kecepatan reaksi terhadap ketepatan pukulan drive tenis meja atlet junior","type":"article-journal","volume":"2"},"uris":["http://www.mendeley.com/documents/?uuid=d8896e0c-7c94-4a4c-836f-017ced7da3d3"]}],"mendeley":{"formattedCitation":"(Alamsyah dan Tomoliyus 2021)","plainTextFormattedCitation":"(Alamsyah dan Tomoliyus 2021)","previouslyFormattedCitation":"(Alamsyah dan Tomoliyus 2021)"},"properties":{"noteIndex":0},"schema":"https://github.com/citation-style-language/schema/raw/master/csl-citation.json"}</w:instrText>
      </w:r>
      <w:r w:rsidR="0028682E">
        <w:rPr>
          <w:rFonts w:ascii="Cambria" w:hAnsi="Cambria"/>
          <w:color w:val="000000"/>
        </w:rPr>
        <w:fldChar w:fldCharType="separate"/>
      </w:r>
      <w:r w:rsidR="0028682E" w:rsidRPr="0028682E">
        <w:rPr>
          <w:rFonts w:ascii="Cambria" w:hAnsi="Cambria"/>
          <w:noProof/>
          <w:color w:val="000000"/>
        </w:rPr>
        <w:t>(Alamsyah dan Tomoliyus 2021)</w:t>
      </w:r>
      <w:r w:rsidR="0028682E">
        <w:rPr>
          <w:rFonts w:ascii="Cambria" w:hAnsi="Cambria"/>
          <w:color w:val="000000"/>
        </w:rPr>
        <w:fldChar w:fldCharType="end"/>
      </w:r>
      <w:r>
        <w:rPr>
          <w:rFonts w:ascii="Cambria" w:hAnsi="Cambria"/>
          <w:color w:val="000000"/>
        </w:rPr>
        <w:t xml:space="preserve">, reaction time is a determining factor for success in almost all sports.Reaction time is needed to hit the ball to the opponent's area and to place the ball so that it does not always go out but is always directed to a specific spot on the table that is difficult for the opponent to reach. The dosage of training greatly determines the volume (frequency, repetitions, and sets) and intensity of the training. This tool also incorporates technology principles in sports training. By using an electronic control system and programming the launch speed, this tool supports the principles of smart training tools as explained by </w:t>
      </w:r>
      <w:r w:rsidR="0028682E">
        <w:rPr>
          <w:rFonts w:ascii="Cambria" w:hAnsi="Cambria"/>
          <w:color w:val="000000"/>
        </w:rPr>
        <w:fldChar w:fldCharType="begin" w:fldLock="1"/>
      </w:r>
      <w:r w:rsidR="00740408">
        <w:rPr>
          <w:rFonts w:ascii="Cambria" w:hAnsi="Cambria"/>
          <w:color w:val="000000"/>
        </w:rPr>
        <w:instrText>ADDIN CSL_CITATION {"citationItems":[{"id":"ITEM-1","itemData":{"DOI":"10.1080/1612197X.2016.1223421","author":[{"dropping-particle":"","family":"Pesce","given":"Caterina","non-dropping-particle":"","parse-names":false,"suffix":""},{"dropping-particle":"","family":"Croce","given":"Ronald","non-dropping-particle":"","parse-names":false,"suffix":""},{"dropping-particle":"","family":"Dotan Ben-Soussan","given":"Tal","non-dropping-particle":"","parse-names":false,"suffix":""},{"dropping-particle":"","family":"Vazou","given":"Spyridoula","non-dropping-particle":"","parse-names":false,"suffix":""},{"dropping-particle":"","family":"Tomporowski","given":"Phillip","non-dropping-particle":"","parse-names":false,"suffix":""},{"dropping-particle":"","family":"Horvat","given":"Michael","non-dropping-particle":"","parse-names":false,"suffix":""}],"container-title":"International Journal of Sport and Exercise Psychology","id":"ITEM-1","issued":{"date-parts":[["2016","8","19"]]},"page":"1-20","title":"Variability of practice as an interface between motor and cognitive development","type":"article-journal","volume":"17"},"uris":["http://www.mendeley.com/documents/?uuid=57ed5c44-d302-4e25-b0f3-2bafd1f8922f"]}],"mendeley":{"formattedCitation":"(Pesce et al. 2016)","plainTextFormattedCitation":"(Pesce et al. 2016)","previouslyFormattedCitation":"(Pesce et al. 2016)"},"properties":{"noteIndex":0},"schema":"https://github.com/citation-style-language/schema/raw/master/csl-citation.json"}</w:instrText>
      </w:r>
      <w:r w:rsidR="0028682E">
        <w:rPr>
          <w:rFonts w:ascii="Cambria" w:hAnsi="Cambria"/>
          <w:color w:val="000000"/>
        </w:rPr>
        <w:fldChar w:fldCharType="separate"/>
      </w:r>
      <w:r w:rsidR="0028682E" w:rsidRPr="0028682E">
        <w:rPr>
          <w:rFonts w:ascii="Cambria" w:hAnsi="Cambria"/>
          <w:noProof/>
          <w:color w:val="000000"/>
        </w:rPr>
        <w:t>(Pesce et al. 2016)</w:t>
      </w:r>
      <w:r w:rsidR="0028682E">
        <w:rPr>
          <w:rFonts w:ascii="Cambria" w:hAnsi="Cambria"/>
          <w:color w:val="000000"/>
        </w:rPr>
        <w:fldChar w:fldCharType="end"/>
      </w:r>
      <w:r>
        <w:rPr>
          <w:rFonts w:ascii="Cambria" w:hAnsi="Cambria"/>
          <w:color w:val="000000"/>
        </w:rPr>
        <w:t>, which are interactive tools that provide immediate feedback and can adjust stimuli according to user needs.</w:t>
      </w:r>
    </w:p>
    <w:p w:rsidR="00A92F53" w:rsidRDefault="00A92F53" w:rsidP="00A92F53">
      <w:pPr>
        <w:pStyle w:val="NormalWeb"/>
        <w:shd w:val="clear" w:color="auto" w:fill="FFFFFF"/>
        <w:spacing w:before="0" w:beforeAutospacing="0"/>
        <w:ind w:firstLine="142"/>
        <w:rPr>
          <w:rFonts w:ascii="Cambria" w:hAnsi="Cambria"/>
          <w:color w:val="000000"/>
        </w:rPr>
      </w:pPr>
      <w:r>
        <w:rPr>
          <w:rFonts w:ascii="Cambria" w:hAnsi="Cambria"/>
          <w:color w:val="000000"/>
        </w:rPr>
        <w:t>With high validation results, strong validity and reliability, and supporting theoretical foundations, it can be concluded that this technology-based table tennis ball launcher is suitable for use as an alternative training medium. Therefore, this tool can be recommended for use in technical training processes to enhance focus.</w:t>
      </w:r>
    </w:p>
    <w:p w:rsidR="00A92F53" w:rsidRDefault="00A92F53" w:rsidP="00A92F53">
      <w:pPr>
        <w:pStyle w:val="NormalWeb"/>
        <w:shd w:val="clear" w:color="auto" w:fill="FFFFFF"/>
        <w:spacing w:before="0" w:beforeAutospacing="0"/>
        <w:ind w:firstLine="142"/>
        <w:rPr>
          <w:color w:val="000000"/>
        </w:rPr>
      </w:pPr>
    </w:p>
    <w:p w:rsidR="00B76159" w:rsidRDefault="00A92F53" w:rsidP="00A92F53">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 xml:space="preserve"> </w:t>
      </w:r>
      <w:r w:rsidR="000556DE">
        <w:rPr>
          <w:rFonts w:ascii="Cambria" w:eastAsia="Cambria" w:hAnsi="Cambria" w:cs="Cambria"/>
          <w:b/>
          <w:color w:val="000000"/>
          <w:sz w:val="32"/>
          <w:szCs w:val="32"/>
        </w:rPr>
        <w:t>CONCLUSION</w:t>
      </w:r>
    </w:p>
    <w:p w:rsidR="00B76159" w:rsidRPr="005004DC" w:rsidRDefault="00B76159">
      <w:pPr>
        <w:pBdr>
          <w:top w:val="nil"/>
          <w:left w:val="nil"/>
          <w:bottom w:val="nil"/>
          <w:right w:val="nil"/>
          <w:between w:val="nil"/>
        </w:pBdr>
        <w:ind w:firstLine="142"/>
        <w:rPr>
          <w:rFonts w:ascii="Cambria" w:eastAsia="Cambria" w:hAnsi="Cambria" w:cs="Cambria"/>
          <w:color w:val="222222"/>
          <w:sz w:val="24"/>
        </w:rPr>
      </w:pPr>
    </w:p>
    <w:p w:rsidR="00A92F53" w:rsidRPr="00A92F53" w:rsidRDefault="00A92F53" w:rsidP="00A92F53">
      <w:pPr>
        <w:shd w:val="clear" w:color="auto" w:fill="FFFFFF"/>
        <w:ind w:firstLine="720"/>
        <w:rPr>
          <w:rFonts w:ascii="Times New Roman" w:hAnsi="Times New Roman"/>
          <w:color w:val="000000"/>
          <w:sz w:val="24"/>
          <w:szCs w:val="24"/>
          <w:lang w:eastAsia="en-US"/>
        </w:rPr>
      </w:pPr>
      <w:r w:rsidRPr="00A92F53">
        <w:rPr>
          <w:rFonts w:ascii="Cambria" w:hAnsi="Cambria"/>
          <w:color w:val="000000"/>
          <w:sz w:val="24"/>
          <w:szCs w:val="24"/>
          <w:lang w:eastAsia="en-US"/>
        </w:rPr>
        <w:t xml:space="preserve">The reconstruction process of the table tennis ball launcher was carried out using the ADDIE development model (Analysis, Design, Development, Implementation, Evaluation), which involved designing the tool with smartphone-based control, adjusting electronic devices, and testing on users. The validation results and trials showed that this launcher has a very high feasibility level of (86.65%) with the category of "Very Good." Based on the calculations presented in Chapter 4, the researchers conclude that the dynamic robotic-based </w:t>
      </w:r>
      <w:r w:rsidRPr="00A92F53">
        <w:rPr>
          <w:rFonts w:ascii="Cambria" w:hAnsi="Cambria"/>
          <w:color w:val="000000"/>
          <w:sz w:val="24"/>
          <w:szCs w:val="24"/>
          <w:lang w:eastAsia="en-US"/>
        </w:rPr>
        <w:lastRenderedPageBreak/>
        <w:t>table tennis ball launcher is declared "very feasible" based on the assessments from 3 experts. Additionally, based on the validity and reliability calculations, it is known that this tool is declared valid (0.510%) and reliable (0.518%). Thus, the instrument is declared valid and reliable for measuring the effectiveness of forehand shot accuracy training. The benefits of this launcher can save coaches' time and provide more consistent training, especially for beginners.</w:t>
      </w:r>
    </w:p>
    <w:p w:rsidR="00B76159" w:rsidRDefault="00B76159">
      <w:pPr>
        <w:ind w:left="567"/>
      </w:pPr>
    </w:p>
    <w:p w:rsidR="00B76159" w:rsidRDefault="000556DE">
      <w:pPr>
        <w:pBdr>
          <w:top w:val="nil"/>
          <w:left w:val="nil"/>
          <w:bottom w:val="nil"/>
          <w:right w:val="nil"/>
          <w:between w:val="nil"/>
        </w:pBdr>
        <w:rPr>
          <w:rFonts w:ascii="Cambria" w:eastAsia="Cambria" w:hAnsi="Cambria" w:cs="Cambria"/>
          <w:b/>
          <w:color w:val="000000"/>
          <w:sz w:val="32"/>
          <w:szCs w:val="32"/>
        </w:rPr>
      </w:pPr>
      <w:r>
        <w:rPr>
          <w:rFonts w:ascii="Cambria" w:eastAsia="Cambria" w:hAnsi="Cambria" w:cs="Cambria"/>
          <w:b/>
          <w:color w:val="000000"/>
          <w:sz w:val="32"/>
          <w:szCs w:val="32"/>
        </w:rPr>
        <w:t>REFERENCES</w:t>
      </w:r>
    </w:p>
    <w:p w:rsidR="00B76159" w:rsidRPr="006D105D" w:rsidRDefault="00B76159">
      <w:pPr>
        <w:ind w:left="567"/>
        <w:rPr>
          <w:sz w:val="24"/>
          <w:szCs w:val="24"/>
        </w:rPr>
      </w:pPr>
    </w:p>
    <w:p w:rsidR="005A0B7D" w:rsidRPr="005A0B7D" w:rsidRDefault="00256474" w:rsidP="005A0B7D">
      <w:pPr>
        <w:widowControl w:val="0"/>
        <w:autoSpaceDE w:val="0"/>
        <w:autoSpaceDN w:val="0"/>
        <w:adjustRightInd w:val="0"/>
        <w:ind w:left="480" w:hanging="480"/>
        <w:rPr>
          <w:rFonts w:ascii="Cambria" w:hAnsi="Cambria"/>
          <w:noProof/>
          <w:sz w:val="24"/>
          <w:szCs w:val="24"/>
        </w:rPr>
      </w:pPr>
      <w:r w:rsidRPr="006D105D">
        <w:rPr>
          <w:rFonts w:ascii="Cambria" w:hAnsi="Cambria"/>
          <w:sz w:val="24"/>
          <w:szCs w:val="24"/>
        </w:rPr>
        <w:fldChar w:fldCharType="begin" w:fldLock="1"/>
      </w:r>
      <w:r w:rsidRPr="006D105D">
        <w:rPr>
          <w:rFonts w:ascii="Cambria" w:hAnsi="Cambria"/>
          <w:sz w:val="24"/>
          <w:szCs w:val="24"/>
        </w:rPr>
        <w:instrText xml:space="preserve">ADDIN Mendeley Bibliography CSL_BIBLIOGRAPHY </w:instrText>
      </w:r>
      <w:r w:rsidRPr="006D105D">
        <w:rPr>
          <w:rFonts w:ascii="Cambria" w:hAnsi="Cambria"/>
          <w:sz w:val="24"/>
          <w:szCs w:val="24"/>
        </w:rPr>
        <w:fldChar w:fldCharType="separate"/>
      </w:r>
      <w:r w:rsidR="005A0B7D" w:rsidRPr="005A0B7D">
        <w:rPr>
          <w:rFonts w:ascii="Cambria" w:hAnsi="Cambria"/>
          <w:noProof/>
          <w:sz w:val="24"/>
          <w:szCs w:val="24"/>
        </w:rPr>
        <w:t xml:space="preserve">Alamsyah, Lefri, dan Tomoliyus Tomoliyus. 2021. “Pengaruh volume latihan dan kecepatan reaksi terhadap ketepatan pukulan drive tenis meja atlet junior.” </w:t>
      </w:r>
      <w:r w:rsidR="005A0B7D" w:rsidRPr="005A0B7D">
        <w:rPr>
          <w:rFonts w:ascii="Cambria" w:hAnsi="Cambria"/>
          <w:i/>
          <w:iCs/>
          <w:noProof/>
          <w:sz w:val="24"/>
          <w:szCs w:val="24"/>
        </w:rPr>
        <w:t>Jurnal Pedagogi Olahraga dan Kesehatan</w:t>
      </w:r>
      <w:r w:rsidR="005A0B7D" w:rsidRPr="005A0B7D">
        <w:rPr>
          <w:rFonts w:ascii="Cambria" w:hAnsi="Cambria"/>
          <w:noProof/>
          <w:sz w:val="24"/>
          <w:szCs w:val="24"/>
        </w:rPr>
        <w:t xml:space="preserve"> 2(1): 44–52. doi:10.21831/jpok.v2i1.17999.</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Aprial. M, Benny, Zikrur Rahmat, Alan Alfiansyah Putra Karo-karo, dan Epenetus Giawa. 2023. “Development of the case method in anti-corruption education courses in physical education and sports.” </w:t>
      </w:r>
      <w:r w:rsidRPr="005A0B7D">
        <w:rPr>
          <w:rFonts w:ascii="Cambria" w:hAnsi="Cambria"/>
          <w:i/>
          <w:iCs/>
          <w:noProof/>
          <w:sz w:val="24"/>
          <w:szCs w:val="24"/>
        </w:rPr>
        <w:t>Jurnal Maenpo : Jurnal Pendidikan Jasmani Kesehatan dan Rekreasi</w:t>
      </w:r>
      <w:r w:rsidRPr="005A0B7D">
        <w:rPr>
          <w:rFonts w:ascii="Cambria" w:hAnsi="Cambria"/>
          <w:noProof/>
          <w:sz w:val="24"/>
          <w:szCs w:val="24"/>
        </w:rPr>
        <w:t xml:space="preserve"> 13(2): 175. doi:10.35194/jm.v13i2.3754.</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Bimantara, Aditya Bhaskoro, dan Nuril Esti Khomariah. 2021. “Pengembangan Alat Bantu Pelontar Bola.” </w:t>
      </w:r>
      <w:r w:rsidRPr="005A0B7D">
        <w:rPr>
          <w:rFonts w:ascii="Cambria" w:hAnsi="Cambria"/>
          <w:i/>
          <w:iCs/>
          <w:noProof/>
          <w:sz w:val="24"/>
          <w:szCs w:val="24"/>
        </w:rPr>
        <w:t>Pendidikan Kepelatihan Olahraga</w:t>
      </w:r>
      <w:r w:rsidRPr="005A0B7D">
        <w:rPr>
          <w:rFonts w:ascii="Cambria" w:hAnsi="Cambria"/>
          <w:noProof/>
          <w:sz w:val="24"/>
          <w:szCs w:val="24"/>
        </w:rPr>
        <w:t>: 1–7.</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Da, Mohamad, Rohmad Apriyanto Bcde, Wahyu Ningsih Cde, Ita Khusnia, dan Mellati Aed. 2024. “Development of athletic learning media for elementary school students.” 14(2): 118–27.</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Dhani Agusni Zakaria, Sumbara Hambali, Silvy Juditya, Henry Asmara, dan Sutiswo. 2023. “The Impact of Technology Media Applications on Aspects of Student Responsibility on Physical Education Learning.” </w:t>
      </w:r>
      <w:r w:rsidRPr="005A0B7D">
        <w:rPr>
          <w:rFonts w:ascii="Cambria" w:hAnsi="Cambria"/>
          <w:i/>
          <w:iCs/>
          <w:noProof/>
          <w:sz w:val="24"/>
          <w:szCs w:val="24"/>
        </w:rPr>
        <w:t>Kinestetik : Jurnal Ilmiah Pendidikan Jasmani</w:t>
      </w:r>
      <w:r w:rsidRPr="005A0B7D">
        <w:rPr>
          <w:rFonts w:ascii="Cambria" w:hAnsi="Cambria"/>
          <w:noProof/>
          <w:sz w:val="24"/>
          <w:szCs w:val="24"/>
        </w:rPr>
        <w:t xml:space="preserve"> 7(1): 258–64. doi:10.33369/jk.v7i1.25791.</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Erlangga, Dhaniel, Muh Isna, Nurdin Wibisana, Ibnu Fatkhu Royana, Pendidikan Jasmani, Kesehatan Dan Rekreasi, Fakultas Pendidikan, dan Ilmu Pengetahuan. 2022. “Journal of Sport Sciences and Fitness MULTIBALL TENIS MEJA MEDIA Abstrak.” 8(24): 49–55.</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Furkon, Shutan Arie Shandi. 2019. “The Effect Of Massed Practice And Distributed Practice On The Ability In Dribbling In Football Game.” </w:t>
      </w:r>
      <w:r w:rsidRPr="005A0B7D">
        <w:rPr>
          <w:rFonts w:ascii="Cambria" w:hAnsi="Cambria"/>
          <w:i/>
          <w:iCs/>
          <w:noProof/>
          <w:sz w:val="24"/>
          <w:szCs w:val="24"/>
        </w:rPr>
        <w:t>JUPE:Jurnal Pendidikan Mandala</w:t>
      </w:r>
      <w:r w:rsidRPr="005A0B7D">
        <w:rPr>
          <w:rFonts w:ascii="Cambria" w:hAnsi="Cambria"/>
          <w:noProof/>
          <w:sz w:val="24"/>
          <w:szCs w:val="24"/>
        </w:rPr>
        <w:t xml:space="preserve"> 4(5): 178–82.</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indrawan. 2020. “Cabang Olahraga Tenis Meja.” 3: 244–52.</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Irrawan, Ade bagus and S.Pd., M.Pd, Dr. Palmizal. A and S.Pd., M.Pd, Hendri Munar. 2020. “Pengembangan Alat Pelontar Bola Sepak Takraw Untuk Pemula.”</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Juditya, Silvy. 2022. “En_Pend (edukasi Pendidikan Jasmani) Menjadi Salah Satu Aplikasi Berbasis Digital Untuk Menunjang Pembelajaran PJOK Pada Pembelajaran Paradigma Baru Bagi Siswa Generasi Z.” </w:t>
      </w:r>
      <w:r w:rsidRPr="005A0B7D">
        <w:rPr>
          <w:rFonts w:ascii="Cambria" w:hAnsi="Cambria"/>
          <w:i/>
          <w:iCs/>
          <w:noProof/>
          <w:sz w:val="24"/>
          <w:szCs w:val="24"/>
        </w:rPr>
        <w:t>Teknologi Metaverse Dalam Ilmu Keolahragaan</w:t>
      </w:r>
      <w:r w:rsidRPr="005A0B7D">
        <w:rPr>
          <w:rFonts w:ascii="Cambria" w:hAnsi="Cambria"/>
          <w:noProof/>
          <w:sz w:val="24"/>
          <w:szCs w:val="24"/>
        </w:rPr>
        <w:t>: 27–30.</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Kasanrawali, Andi. 2020. “Buku Ajar Teori dan Praktik Permainan Tenis Meja.” : 76.</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Kertamanah, Alex. 2003. “Teknik dan Taktik Permainan Tenis Meja Dasar.” </w:t>
      </w:r>
      <w:r w:rsidRPr="005A0B7D">
        <w:rPr>
          <w:rFonts w:ascii="Cambria" w:hAnsi="Cambria"/>
          <w:i/>
          <w:iCs/>
          <w:noProof/>
          <w:sz w:val="24"/>
          <w:szCs w:val="24"/>
        </w:rPr>
        <w:t>Bandung: Raja Grafindo Persada</w:t>
      </w:r>
      <w:r w:rsidRPr="005A0B7D">
        <w:rPr>
          <w:rFonts w:ascii="Cambria" w:hAnsi="Cambria"/>
          <w:noProof/>
          <w:sz w:val="24"/>
          <w:szCs w:val="24"/>
        </w:rPr>
        <w:t>: 54–58.</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Kes, M &amp; Murniati, S. 2020. “Pengembangan Alat Pelontar Bola Tenis Meja.” </w:t>
      </w:r>
      <w:r w:rsidRPr="005A0B7D">
        <w:rPr>
          <w:rFonts w:ascii="Cambria" w:hAnsi="Cambria"/>
          <w:i/>
          <w:iCs/>
          <w:noProof/>
          <w:sz w:val="24"/>
          <w:szCs w:val="24"/>
        </w:rPr>
        <w:t>Doctoral dissertation, Fkip</w:t>
      </w:r>
      <w:r w:rsidRPr="005A0B7D">
        <w:rPr>
          <w:rFonts w:ascii="Cambria" w:hAnsi="Cambria"/>
          <w:noProof/>
          <w:sz w:val="24"/>
          <w:szCs w:val="24"/>
        </w:rPr>
        <w:t>: 7–30.</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Mustafa, Pinton Setya, dan Sugiharto Sugiharto. 2020. “Keterampilan Motorik Pada Pendidikan Jasmani Meningkatkan Pembelajaran Gerak Seumur Hidup.” </w:t>
      </w:r>
      <w:r w:rsidRPr="005A0B7D">
        <w:rPr>
          <w:rFonts w:ascii="Cambria" w:hAnsi="Cambria"/>
          <w:i/>
          <w:iCs/>
          <w:noProof/>
          <w:sz w:val="24"/>
          <w:szCs w:val="24"/>
        </w:rPr>
        <w:t>Sporta Saintika</w:t>
      </w:r>
      <w:r w:rsidRPr="005A0B7D">
        <w:rPr>
          <w:rFonts w:ascii="Cambria" w:hAnsi="Cambria"/>
          <w:noProof/>
          <w:sz w:val="24"/>
          <w:szCs w:val="24"/>
        </w:rPr>
        <w:t xml:space="preserve"> 5(2): 199–218. doi:10.24036/sporta.v5i2.133.</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Pesce, Caterina, Ronald Croce, Tal Dotan Ben-Soussan, Spyridoula Vazou, Phillip Tomporowski, dan Michael Horvat. 2016. “Variability of practice as an interface between motor and cognitive development.” </w:t>
      </w:r>
      <w:r w:rsidRPr="005A0B7D">
        <w:rPr>
          <w:rFonts w:ascii="Cambria" w:hAnsi="Cambria"/>
          <w:i/>
          <w:iCs/>
          <w:noProof/>
          <w:sz w:val="24"/>
          <w:szCs w:val="24"/>
        </w:rPr>
        <w:t>International Journal of Sport and Exercise Psychology</w:t>
      </w:r>
      <w:r w:rsidRPr="005A0B7D">
        <w:rPr>
          <w:rFonts w:ascii="Cambria" w:hAnsi="Cambria"/>
          <w:noProof/>
          <w:sz w:val="24"/>
          <w:szCs w:val="24"/>
        </w:rPr>
        <w:t xml:space="preserve"> </w:t>
      </w:r>
      <w:r w:rsidRPr="005A0B7D">
        <w:rPr>
          <w:rFonts w:ascii="Cambria" w:hAnsi="Cambria"/>
          <w:noProof/>
          <w:sz w:val="24"/>
          <w:szCs w:val="24"/>
        </w:rPr>
        <w:lastRenderedPageBreak/>
        <w:t>17: 1–20. doi:10.1080/1612197X.2016.1223421.</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Rihtiana, Verandita, dan Tomoliyus Tomoliyus. 2014. “PENGEMBANGAN INSTRUMEN PENILAIAN KETERAMPILAN TEKNIK FOREHAND DAN BACKHAND DRIVE TENIS MEJA PADA ATLET USIA DINI.” </w:t>
      </w:r>
      <w:r w:rsidRPr="005A0B7D">
        <w:rPr>
          <w:rFonts w:ascii="Cambria" w:hAnsi="Cambria"/>
          <w:i/>
          <w:iCs/>
          <w:noProof/>
          <w:sz w:val="24"/>
          <w:szCs w:val="24"/>
        </w:rPr>
        <w:t>Jurnal Keolahragaan</w:t>
      </w:r>
      <w:r w:rsidRPr="005A0B7D">
        <w:rPr>
          <w:rFonts w:ascii="Cambria" w:hAnsi="Cambria"/>
          <w:noProof/>
          <w:sz w:val="24"/>
          <w:szCs w:val="24"/>
        </w:rPr>
        <w:t xml:space="preserve"> 2(2): 216–27. doi:10.21831/jk.v2i2.2627.</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Robert Maribe Branch. 2009. 53 Department of Educational Psychology and Instructional Technology University of Georgia </w:t>
      </w:r>
      <w:r w:rsidRPr="005A0B7D">
        <w:rPr>
          <w:rFonts w:ascii="Cambria" w:hAnsi="Cambria"/>
          <w:i/>
          <w:iCs/>
          <w:noProof/>
          <w:sz w:val="24"/>
          <w:szCs w:val="24"/>
        </w:rPr>
        <w:t>Approach, Instructional Design: The ADDIE</w:t>
      </w:r>
      <w:r w:rsidRPr="005A0B7D">
        <w:rPr>
          <w:rFonts w:ascii="Cambria" w:hAnsi="Cambria"/>
          <w:noProof/>
          <w:sz w:val="24"/>
          <w:szCs w:val="24"/>
        </w:rPr>
        <w:t>.</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Ruky et al. 2018. “Metodologi Penelitian: Metodologi penelitian Skripsi.” </w:t>
      </w:r>
      <w:r w:rsidRPr="005A0B7D">
        <w:rPr>
          <w:rFonts w:ascii="Cambria" w:hAnsi="Cambria"/>
          <w:i/>
          <w:iCs/>
          <w:noProof/>
          <w:sz w:val="24"/>
          <w:szCs w:val="24"/>
        </w:rPr>
        <w:t>Rake Sarasin</w:t>
      </w:r>
      <w:r w:rsidRPr="005A0B7D">
        <w:rPr>
          <w:rFonts w:ascii="Cambria" w:hAnsi="Cambria"/>
          <w:noProof/>
          <w:sz w:val="24"/>
          <w:szCs w:val="24"/>
        </w:rPr>
        <w:t xml:space="preserve"> 52: 51.</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Sari, Mia Zultrianti, Agus Gunawan, Yani Fitriyani, dan Nurul Hilaliyah. 2020. “Pengaruh Minat Baca Siswa Terhadap Hasil Belajar pada Pelajaran Bahasa Indonesia di SD Negeri 1 Ciporang.” </w:t>
      </w:r>
      <w:r w:rsidRPr="005A0B7D">
        <w:rPr>
          <w:rFonts w:ascii="Cambria" w:hAnsi="Cambria"/>
          <w:i/>
          <w:iCs/>
          <w:noProof/>
          <w:sz w:val="24"/>
          <w:szCs w:val="24"/>
        </w:rPr>
        <w:t>DWIJA CENDEKIA: Jurnal Riset Pedagogik</w:t>
      </w:r>
      <w:r w:rsidRPr="005A0B7D">
        <w:rPr>
          <w:rFonts w:ascii="Cambria" w:hAnsi="Cambria"/>
          <w:noProof/>
          <w:sz w:val="24"/>
          <w:szCs w:val="24"/>
        </w:rPr>
        <w:t xml:space="preserve"> 4(2): 197. doi:10.20961/jdc.v4i2.42137.</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Sugiyono. 2020. </w:t>
      </w:r>
      <w:r w:rsidRPr="005A0B7D">
        <w:rPr>
          <w:rFonts w:ascii="Cambria" w:hAnsi="Cambria"/>
          <w:i/>
          <w:iCs/>
          <w:noProof/>
          <w:sz w:val="24"/>
          <w:szCs w:val="24"/>
        </w:rPr>
        <w:t>Metodologi Penelitian Kuantitatif, Kualitatif dan R &amp; D</w:t>
      </w:r>
      <w:r w:rsidRPr="005A0B7D">
        <w:rPr>
          <w:rFonts w:ascii="Cambria" w:hAnsi="Cambria"/>
          <w:noProof/>
          <w:sz w:val="24"/>
          <w:szCs w:val="24"/>
        </w:rPr>
        <w:t>.</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Sugiyono, P D. 2019. “metode penelitian pendidikan (kuantitatif, kualitatif, kombinasi, R&amp;D dan penelitian pendidikan).” </w:t>
      </w:r>
      <w:r w:rsidRPr="005A0B7D">
        <w:rPr>
          <w:rFonts w:ascii="Cambria" w:hAnsi="Cambria"/>
          <w:i/>
          <w:iCs/>
          <w:noProof/>
          <w:sz w:val="24"/>
          <w:szCs w:val="24"/>
        </w:rPr>
        <w:t>Metode Penelitian Pendidikan</w:t>
      </w:r>
      <w:r w:rsidRPr="005A0B7D">
        <w:rPr>
          <w:rFonts w:ascii="Cambria" w:hAnsi="Cambria"/>
          <w:noProof/>
          <w:sz w:val="24"/>
          <w:szCs w:val="24"/>
        </w:rPr>
        <w:t xml:space="preserve"> 67.</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Suharsimi, Arikunto. 2006. “Prosedur penelitian suatu pendekatan praktik.” </w:t>
      </w:r>
      <w:r w:rsidRPr="005A0B7D">
        <w:rPr>
          <w:rFonts w:ascii="Cambria" w:hAnsi="Cambria"/>
          <w:i/>
          <w:iCs/>
          <w:noProof/>
          <w:sz w:val="24"/>
          <w:szCs w:val="24"/>
        </w:rPr>
        <w:t>Jakarta: rineka cipta</w:t>
      </w:r>
      <w:r w:rsidRPr="005A0B7D">
        <w:rPr>
          <w:rFonts w:ascii="Cambria" w:hAnsi="Cambria"/>
          <w:noProof/>
          <w:sz w:val="24"/>
          <w:szCs w:val="24"/>
        </w:rPr>
        <w:t xml:space="preserve"> 134: 252.</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Suherman, Adang. 2009. “Revitalisasi pengajaran dalam pendidikan jasmani.” </w:t>
      </w:r>
      <w:r w:rsidRPr="005A0B7D">
        <w:rPr>
          <w:rFonts w:ascii="Cambria" w:hAnsi="Cambria"/>
          <w:i/>
          <w:iCs/>
          <w:noProof/>
          <w:sz w:val="24"/>
          <w:szCs w:val="24"/>
        </w:rPr>
        <w:t>Bandung: CV. Bintang Warli Artika</w:t>
      </w:r>
      <w:r w:rsidRPr="005A0B7D">
        <w:rPr>
          <w:rFonts w:ascii="Cambria" w:hAnsi="Cambria"/>
          <w:noProof/>
          <w:sz w:val="24"/>
          <w:szCs w:val="24"/>
        </w:rPr>
        <w:t>.</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Sukma, A. 2016. </w:t>
      </w:r>
      <w:r w:rsidRPr="005A0B7D">
        <w:rPr>
          <w:rFonts w:ascii="Cambria" w:hAnsi="Cambria"/>
          <w:i/>
          <w:iCs/>
          <w:noProof/>
          <w:sz w:val="24"/>
          <w:szCs w:val="24"/>
        </w:rPr>
        <w:t>Buku Olahraga Paling Lengkap Kumpulan Macam-macam Cabang Olahraga Nasional &amp; Internasional</w:t>
      </w:r>
      <w:r w:rsidRPr="005A0B7D">
        <w:rPr>
          <w:rFonts w:ascii="Cambria" w:hAnsi="Cambria"/>
          <w:noProof/>
          <w:sz w:val="24"/>
          <w:szCs w:val="24"/>
        </w:rPr>
        <w:t>.</w:t>
      </w:r>
    </w:p>
    <w:p w:rsidR="005A0B7D" w:rsidRPr="005A0B7D" w:rsidRDefault="005A0B7D" w:rsidP="005A0B7D">
      <w:pPr>
        <w:widowControl w:val="0"/>
        <w:autoSpaceDE w:val="0"/>
        <w:autoSpaceDN w:val="0"/>
        <w:adjustRightInd w:val="0"/>
        <w:ind w:left="480" w:hanging="480"/>
        <w:rPr>
          <w:rFonts w:ascii="Cambria" w:hAnsi="Cambria"/>
          <w:noProof/>
          <w:sz w:val="24"/>
          <w:szCs w:val="24"/>
        </w:rPr>
      </w:pPr>
      <w:r w:rsidRPr="005A0B7D">
        <w:rPr>
          <w:rFonts w:ascii="Cambria" w:hAnsi="Cambria"/>
          <w:noProof/>
          <w:sz w:val="24"/>
          <w:szCs w:val="24"/>
        </w:rPr>
        <w:t xml:space="preserve">Triansyah, Andika, Nur Moh Kusuma Atmaja, dan Endang Sepdanius. 2023. “Video-based learning media for physical education.” </w:t>
      </w:r>
      <w:r w:rsidRPr="005A0B7D">
        <w:rPr>
          <w:rFonts w:ascii="Cambria" w:hAnsi="Cambria"/>
          <w:i/>
          <w:iCs/>
          <w:noProof/>
          <w:sz w:val="24"/>
          <w:szCs w:val="24"/>
        </w:rPr>
        <w:t>Jurnal Maenpo : Jurnal Pendidikan Jasmani Kesehatan dan Rekreasi</w:t>
      </w:r>
      <w:r w:rsidRPr="005A0B7D">
        <w:rPr>
          <w:rFonts w:ascii="Cambria" w:hAnsi="Cambria"/>
          <w:noProof/>
          <w:sz w:val="24"/>
          <w:szCs w:val="24"/>
        </w:rPr>
        <w:t xml:space="preserve"> 13(2): 164. doi:10.35194/jm.v13i2.3740.</w:t>
      </w:r>
    </w:p>
    <w:p w:rsidR="005A0B7D" w:rsidRPr="005A0B7D" w:rsidRDefault="005A0B7D" w:rsidP="005A0B7D">
      <w:pPr>
        <w:widowControl w:val="0"/>
        <w:autoSpaceDE w:val="0"/>
        <w:autoSpaceDN w:val="0"/>
        <w:adjustRightInd w:val="0"/>
        <w:ind w:left="480" w:hanging="480"/>
        <w:rPr>
          <w:rFonts w:ascii="Cambria" w:hAnsi="Cambria"/>
          <w:noProof/>
          <w:sz w:val="24"/>
        </w:rPr>
      </w:pPr>
      <w:r w:rsidRPr="005A0B7D">
        <w:rPr>
          <w:rFonts w:ascii="Cambria" w:hAnsi="Cambria"/>
          <w:noProof/>
          <w:sz w:val="24"/>
          <w:szCs w:val="24"/>
        </w:rPr>
        <w:t xml:space="preserve">Yudha, Fitroh Anugrah Kusuma, Bambang Riyanta, dan Jurit Tri Susetyorini. 2022. “Pembuatan Robot Pelontar Bola Tenis Meja Low Budget untuk Meningkatkan Kompetensi Atlet Tenis Meja di Kabupaten Blora.” </w:t>
      </w:r>
      <w:r w:rsidRPr="005A0B7D">
        <w:rPr>
          <w:rFonts w:ascii="Cambria" w:hAnsi="Cambria"/>
          <w:i/>
          <w:iCs/>
          <w:noProof/>
          <w:sz w:val="24"/>
          <w:szCs w:val="24"/>
        </w:rPr>
        <w:t>Jurnal Ilmiah Multi Disiplin Indonesia</w:t>
      </w:r>
      <w:r w:rsidRPr="005A0B7D">
        <w:rPr>
          <w:rFonts w:ascii="Cambria" w:hAnsi="Cambria"/>
          <w:noProof/>
          <w:sz w:val="24"/>
          <w:szCs w:val="24"/>
        </w:rPr>
        <w:t xml:space="preserve"> 1(6): 817–23.</w:t>
      </w:r>
    </w:p>
    <w:p w:rsidR="00B76159" w:rsidRPr="006D105D" w:rsidRDefault="00256474" w:rsidP="005A0B7D">
      <w:pPr>
        <w:widowControl w:val="0"/>
        <w:autoSpaceDE w:val="0"/>
        <w:autoSpaceDN w:val="0"/>
        <w:adjustRightInd w:val="0"/>
        <w:ind w:left="480" w:hanging="480"/>
        <w:rPr>
          <w:rFonts w:ascii="Cambria" w:hAnsi="Cambria"/>
        </w:rPr>
      </w:pPr>
      <w:r w:rsidRPr="006D105D">
        <w:rPr>
          <w:rFonts w:ascii="Cambria" w:hAnsi="Cambria"/>
          <w:sz w:val="24"/>
          <w:szCs w:val="24"/>
        </w:rPr>
        <w:fldChar w:fldCharType="end"/>
      </w:r>
    </w:p>
    <w:sectPr w:rsidR="00B76159" w:rsidRPr="006D105D">
      <w:headerReference w:type="default" r:id="rId14"/>
      <w:footerReference w:type="default" r:id="rId1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F3C" w:rsidRDefault="00D00F3C">
      <w:r>
        <w:separator/>
      </w:r>
    </w:p>
  </w:endnote>
  <w:endnote w:type="continuationSeparator" w:id="0">
    <w:p w:rsidR="00D00F3C" w:rsidRDefault="00D00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Aptos 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59" w:rsidRDefault="000556DE">
    <w:pPr>
      <w:pBdr>
        <w:top w:val="nil"/>
        <w:left w:val="nil"/>
        <w:bottom w:val="nil"/>
        <w:right w:val="nil"/>
        <w:between w:val="nil"/>
      </w:pBdr>
      <w:tabs>
        <w:tab w:val="center" w:pos="4536"/>
        <w:tab w:val="right" w:pos="9072"/>
      </w:tabs>
      <w:jc w:val="center"/>
      <w:rPr>
        <w:rFonts w:eastAsia="Calibri" w:cs="Calibri"/>
        <w:color w:val="000000"/>
      </w:rPr>
    </w:pPr>
    <w:r>
      <w:rPr>
        <w:rFonts w:eastAsia="Calibri" w:cs="Calibri"/>
        <w:color w:val="000000"/>
      </w:rPr>
      <w:t>_____________________________________________________________________________________</w:t>
    </w:r>
  </w:p>
  <w:p w:rsidR="00B76159" w:rsidRDefault="000556DE">
    <w:pPr>
      <w:pBdr>
        <w:top w:val="nil"/>
        <w:left w:val="nil"/>
        <w:bottom w:val="nil"/>
        <w:right w:val="nil"/>
        <w:between w:val="nil"/>
      </w:pBdr>
      <w:tabs>
        <w:tab w:val="center" w:pos="4536"/>
        <w:tab w:val="right" w:pos="9072"/>
      </w:tabs>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Pr>
        <w:rFonts w:ascii="Book Antiqua" w:eastAsia="Book Antiqua" w:hAnsi="Book Antiqua" w:cs="Book Antiqua"/>
        <w:color w:val="000000"/>
      </w:rPr>
      <w:fldChar w:fldCharType="separate"/>
    </w:r>
    <w:r w:rsidR="002B6BEE">
      <w:rPr>
        <w:rFonts w:ascii="Book Antiqua" w:eastAsia="Book Antiqua" w:hAnsi="Book Antiqua" w:cs="Book Antiqua"/>
        <w:noProof/>
        <w:color w:val="000000"/>
      </w:rPr>
      <w:t>1</w:t>
    </w:r>
    <w:r>
      <w:rPr>
        <w:rFonts w:ascii="Book Antiqua" w:eastAsia="Book Antiqua" w:hAnsi="Book Antiqua" w:cs="Book Antiqua"/>
        <w:color w:val="000000"/>
      </w:rPr>
      <w:fldChar w:fldCharType="end"/>
    </w:r>
  </w:p>
  <w:p w:rsidR="00B76159" w:rsidRDefault="00B76159">
    <w:pPr>
      <w:pBdr>
        <w:top w:val="nil"/>
        <w:left w:val="nil"/>
        <w:bottom w:val="nil"/>
        <w:right w:val="nil"/>
        <w:between w:val="nil"/>
      </w:pBdr>
      <w:tabs>
        <w:tab w:val="center" w:pos="4536"/>
        <w:tab w:val="right" w:pos="9072"/>
      </w:tabs>
      <w:rPr>
        <w:rFonts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F3C" w:rsidRDefault="00D00F3C">
      <w:r>
        <w:separator/>
      </w:r>
    </w:p>
  </w:footnote>
  <w:footnote w:type="continuationSeparator" w:id="0">
    <w:p w:rsidR="00D00F3C" w:rsidRDefault="00D00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159" w:rsidRDefault="00B76159">
    <w:pPr>
      <w:widowControl w:val="0"/>
      <w:pBdr>
        <w:top w:val="nil"/>
        <w:left w:val="nil"/>
        <w:bottom w:val="nil"/>
        <w:right w:val="nil"/>
        <w:between w:val="nil"/>
      </w:pBdr>
      <w:spacing w:line="276" w:lineRule="auto"/>
      <w:jc w:val="left"/>
    </w:pPr>
  </w:p>
  <w:tbl>
    <w:tblPr>
      <w:tblStyle w:val="a2"/>
      <w:tblW w:w="9494" w:type="dxa"/>
      <w:jc w:val="center"/>
      <w:tblBorders>
        <w:bottom w:val="single" w:sz="4" w:space="0" w:color="000000"/>
        <w:insideH w:val="single" w:sz="4" w:space="0" w:color="000000"/>
      </w:tblBorders>
      <w:tblLayout w:type="fixed"/>
      <w:tblLook w:val="0400" w:firstRow="0" w:lastRow="0" w:firstColumn="0" w:lastColumn="0" w:noHBand="0" w:noVBand="1"/>
    </w:tblPr>
    <w:tblGrid>
      <w:gridCol w:w="6449"/>
      <w:gridCol w:w="3045"/>
    </w:tblGrid>
    <w:tr w:rsidR="00B76159">
      <w:trPr>
        <w:jc w:val="center"/>
      </w:trPr>
      <w:tc>
        <w:tcPr>
          <w:tcW w:w="6449" w:type="dxa"/>
          <w:shd w:val="clear" w:color="auto" w:fill="auto"/>
        </w:tcPr>
        <w:p w:rsidR="00B76159" w:rsidRDefault="000556DE">
          <w:pPr>
            <w:pBdr>
              <w:top w:val="nil"/>
              <w:left w:val="nil"/>
              <w:bottom w:val="nil"/>
              <w:right w:val="nil"/>
              <w:between w:val="nil"/>
            </w:pBdr>
            <w:rPr>
              <w:rFonts w:ascii="Book Antiqua" w:eastAsia="Book Antiqua" w:hAnsi="Book Antiqua" w:cs="Book Antiqua"/>
              <w:i/>
              <w:color w:val="000000"/>
            </w:rPr>
          </w:pPr>
          <w:r>
            <w:rPr>
              <w:rFonts w:ascii="Book Antiqua" w:eastAsia="Book Antiqua" w:hAnsi="Book Antiqua" w:cs="Book Antiqua"/>
              <w:i/>
              <w:color w:val="000000"/>
            </w:rPr>
            <w:t>Jurnal Maenpo: Jurnal Pendidikan Jasmani Keshetan dan Rekreasi, vol. XX(X), XXXX</w:t>
          </w:r>
        </w:p>
      </w:tc>
      <w:tc>
        <w:tcPr>
          <w:tcW w:w="3045" w:type="dxa"/>
          <w:shd w:val="clear" w:color="auto" w:fill="auto"/>
        </w:tcPr>
        <w:p w:rsidR="00B76159" w:rsidRDefault="000556DE">
          <w:pPr>
            <w:pBdr>
              <w:top w:val="nil"/>
              <w:left w:val="nil"/>
              <w:bottom w:val="nil"/>
              <w:right w:val="nil"/>
              <w:between w:val="nil"/>
            </w:pBdr>
            <w:jc w:val="right"/>
            <w:rPr>
              <w:rFonts w:ascii="Times New Roman" w:hAnsi="Times New Roman"/>
              <w:color w:val="000000"/>
              <w:sz w:val="24"/>
              <w:szCs w:val="24"/>
            </w:rPr>
          </w:pPr>
          <w:r>
            <w:rPr>
              <w:rFonts w:ascii="Book Antiqua" w:eastAsia="Book Antiqua" w:hAnsi="Book Antiqua" w:cs="Book Antiqua"/>
              <w:i/>
              <w:color w:val="000000"/>
              <w:sz w:val="18"/>
              <w:szCs w:val="18"/>
            </w:rPr>
            <w:t>https://jurnal.unsur.ac.id/maenpo</w:t>
          </w:r>
        </w:p>
      </w:tc>
    </w:tr>
  </w:tbl>
  <w:p w:rsidR="00B76159" w:rsidRDefault="000556DE">
    <w:pPr>
      <w:pBdr>
        <w:top w:val="nil"/>
        <w:left w:val="nil"/>
        <w:bottom w:val="nil"/>
        <w:right w:val="nil"/>
        <w:between w:val="nil"/>
      </w:pBdr>
      <w:tabs>
        <w:tab w:val="center" w:pos="4536"/>
        <w:tab w:val="right" w:pos="9072"/>
        <w:tab w:val="left" w:pos="8260"/>
      </w:tabs>
      <w:rPr>
        <w:rFonts w:eastAsia="Calibri" w:cs="Calibri"/>
        <w:color w:val="000000"/>
      </w:rPr>
    </w:pPr>
    <w:r>
      <w:rPr>
        <w:rFonts w:eastAsia="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F3E12"/>
    <w:multiLevelType w:val="hybridMultilevel"/>
    <w:tmpl w:val="3E20C05E"/>
    <w:lvl w:ilvl="0" w:tplc="C84CC7DE">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388D289B"/>
    <w:multiLevelType w:val="hybridMultilevel"/>
    <w:tmpl w:val="C11A7C26"/>
    <w:lvl w:ilvl="0" w:tplc="805E2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9425D2E"/>
    <w:multiLevelType w:val="multilevel"/>
    <w:tmpl w:val="118C84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76159"/>
    <w:rsid w:val="000274F3"/>
    <w:rsid w:val="00036F0C"/>
    <w:rsid w:val="0004305A"/>
    <w:rsid w:val="000556DE"/>
    <w:rsid w:val="00140A11"/>
    <w:rsid w:val="00171EFB"/>
    <w:rsid w:val="00256474"/>
    <w:rsid w:val="00285437"/>
    <w:rsid w:val="0028682E"/>
    <w:rsid w:val="002A6A5C"/>
    <w:rsid w:val="002B6BEE"/>
    <w:rsid w:val="00323C8F"/>
    <w:rsid w:val="003255E4"/>
    <w:rsid w:val="003C4F1D"/>
    <w:rsid w:val="004375E0"/>
    <w:rsid w:val="00467B78"/>
    <w:rsid w:val="004A77F6"/>
    <w:rsid w:val="005004DC"/>
    <w:rsid w:val="00526726"/>
    <w:rsid w:val="005665A2"/>
    <w:rsid w:val="005A0B7D"/>
    <w:rsid w:val="005E0F9B"/>
    <w:rsid w:val="006B261B"/>
    <w:rsid w:val="006D105D"/>
    <w:rsid w:val="00740408"/>
    <w:rsid w:val="007725F0"/>
    <w:rsid w:val="007F106B"/>
    <w:rsid w:val="00802287"/>
    <w:rsid w:val="008E4C3D"/>
    <w:rsid w:val="008E6877"/>
    <w:rsid w:val="009612BC"/>
    <w:rsid w:val="00A92F53"/>
    <w:rsid w:val="00AD4463"/>
    <w:rsid w:val="00B76159"/>
    <w:rsid w:val="00BD566F"/>
    <w:rsid w:val="00C15E80"/>
    <w:rsid w:val="00C553EA"/>
    <w:rsid w:val="00CF2BB9"/>
    <w:rsid w:val="00D00F3C"/>
    <w:rsid w:val="00D13A0B"/>
    <w:rsid w:val="00D71EFF"/>
    <w:rsid w:val="00F17BC7"/>
    <w:rsid w:val="00F24848"/>
    <w:rsid w:val="00F74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1240"/>
    <w:rPr>
      <w:rFonts w:eastAsia="Times New Roman" w:cs="Times New Roman"/>
      <w:lang w:eastAsia="ja-JP"/>
    </w:rPr>
  </w:style>
  <w:style w:type="paragraph" w:styleId="Heading1">
    <w:name w:val="heading 1"/>
    <w:basedOn w:val="Normal"/>
    <w:next w:val="Normal"/>
    <w:link w:val="Heading1Char"/>
    <w:uiPriority w:val="1"/>
    <w:qFormat/>
    <w:rsid w:val="003A5147"/>
    <w:pPr>
      <w:spacing w:after="200" w:line="360" w:lineRule="auto"/>
      <w:jc w:val="center"/>
      <w:outlineLvl w:val="0"/>
    </w:pPr>
    <w:rPr>
      <w:rFonts w:ascii="Times New Roman" w:eastAsiaTheme="minorHAnsi" w:hAnsi="Times New Roman"/>
      <w:b/>
      <w:bCs/>
      <w:color w:val="000000" w:themeColor="text1"/>
      <w:lang w:val="en-ID" w:eastAsia="en-US"/>
    </w:rPr>
  </w:style>
  <w:style w:type="paragraph" w:styleId="Heading2">
    <w:name w:val="heading 2"/>
    <w:basedOn w:val="Normal"/>
    <w:next w:val="Normal"/>
    <w:link w:val="Heading2Char"/>
    <w:uiPriority w:val="9"/>
    <w:unhideWhenUsed/>
    <w:qFormat/>
    <w:rsid w:val="003A5147"/>
    <w:pPr>
      <w:tabs>
        <w:tab w:val="num" w:pos="720"/>
      </w:tabs>
      <w:spacing w:before="6" w:line="360" w:lineRule="auto"/>
      <w:ind w:left="720" w:hanging="720"/>
      <w:jc w:val="left"/>
      <w:outlineLvl w:val="1"/>
    </w:pPr>
    <w:rPr>
      <w:rFonts w:ascii="Times New Roman" w:eastAsiaTheme="minorHAnsi" w:hAnsi="Times New Roman"/>
      <w:b/>
      <w:color w:val="000000" w:themeColor="text1"/>
      <w:lang w:val="en-ID" w:eastAsia="en-US"/>
    </w:rPr>
  </w:style>
  <w:style w:type="paragraph" w:styleId="Heading3">
    <w:name w:val="heading 3"/>
    <w:basedOn w:val="Normal"/>
    <w:next w:val="Normal"/>
    <w:link w:val="Heading3Char"/>
    <w:uiPriority w:val="9"/>
    <w:unhideWhenUsed/>
    <w:qFormat/>
    <w:rsid w:val="003A5147"/>
    <w:pPr>
      <w:spacing w:after="200" w:line="360" w:lineRule="auto"/>
      <w:outlineLvl w:val="2"/>
    </w:pPr>
    <w:rPr>
      <w:rFonts w:ascii="Times New Roman" w:eastAsiaTheme="minorHAnsi" w:hAnsi="Times New Roman"/>
      <w:b/>
      <w:bCs/>
      <w:color w:val="000000" w:themeColor="text1"/>
      <w:lang w:val="en-ID" w:eastAsia="en-US"/>
    </w:rPr>
  </w:style>
  <w:style w:type="paragraph" w:styleId="Heading4">
    <w:name w:val="heading 4"/>
    <w:basedOn w:val="ListParagraph"/>
    <w:next w:val="Normal"/>
    <w:link w:val="Heading4Char"/>
    <w:uiPriority w:val="9"/>
    <w:unhideWhenUsed/>
    <w:qFormat/>
    <w:rsid w:val="003A5147"/>
    <w:pPr>
      <w:tabs>
        <w:tab w:val="num" w:pos="720"/>
      </w:tabs>
      <w:ind w:hanging="720"/>
      <w:outlineLvl w:val="3"/>
    </w:pPr>
    <w:rPr>
      <w:rFonts w:ascii="Times New Roman" w:hAnsi="Times New Roman" w:cs="Times New Roman"/>
      <w:b/>
      <w:bCs/>
    </w:rPr>
  </w:style>
  <w:style w:type="paragraph" w:styleId="Heading5">
    <w:name w:val="heading 5"/>
    <w:basedOn w:val="Normal"/>
    <w:next w:val="Normal"/>
    <w:link w:val="Heading5Char"/>
    <w:uiPriority w:val="9"/>
    <w:semiHidden/>
    <w:unhideWhenUsed/>
    <w:qFormat/>
    <w:rsid w:val="003A5147"/>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ID" w:eastAsia="en-US"/>
    </w:rPr>
  </w:style>
  <w:style w:type="paragraph" w:styleId="Heading6">
    <w:name w:val="heading 6"/>
    <w:basedOn w:val="Normal"/>
    <w:next w:val="Normal"/>
    <w:link w:val="Heading6Char"/>
    <w:semiHidden/>
    <w:unhideWhenUsed/>
    <w:qFormat/>
    <w:rsid w:val="003A5147"/>
    <w:pPr>
      <w:tabs>
        <w:tab w:val="num" w:pos="4320"/>
      </w:tabs>
      <w:spacing w:before="240" w:after="60"/>
      <w:ind w:left="4320" w:hanging="720"/>
      <w:jc w:val="left"/>
      <w:outlineLvl w:val="5"/>
    </w:pPr>
    <w:rPr>
      <w:rFonts w:ascii="Times New Roman" w:hAnsi="Times New Roman"/>
      <w:b/>
      <w:bCs/>
      <w:lang w:val="en-ID" w:eastAsia="en-US"/>
    </w:rPr>
  </w:style>
  <w:style w:type="paragraph" w:styleId="Heading7">
    <w:name w:val="heading 7"/>
    <w:basedOn w:val="Normal"/>
    <w:next w:val="Normal"/>
    <w:link w:val="Heading7Char"/>
    <w:uiPriority w:val="9"/>
    <w:semiHidden/>
    <w:unhideWhenUsed/>
    <w:qFormat/>
    <w:rsid w:val="003A5147"/>
    <w:pPr>
      <w:tabs>
        <w:tab w:val="num" w:pos="5040"/>
      </w:tabs>
      <w:spacing w:before="240" w:after="60"/>
      <w:ind w:left="5040" w:hanging="720"/>
      <w:jc w:val="left"/>
      <w:outlineLvl w:val="6"/>
    </w:pPr>
    <w:rPr>
      <w:rFonts w:asciiTheme="minorHAnsi" w:eastAsiaTheme="minorEastAsia" w:hAnsiTheme="minorHAnsi" w:cstheme="minorBidi"/>
      <w:sz w:val="24"/>
      <w:szCs w:val="24"/>
      <w:lang w:val="en-ID" w:eastAsia="en-US"/>
    </w:rPr>
  </w:style>
  <w:style w:type="paragraph" w:styleId="Heading8">
    <w:name w:val="heading 8"/>
    <w:basedOn w:val="Normal"/>
    <w:next w:val="Normal"/>
    <w:link w:val="Heading8Char"/>
    <w:uiPriority w:val="9"/>
    <w:semiHidden/>
    <w:unhideWhenUsed/>
    <w:qFormat/>
    <w:rsid w:val="003A5147"/>
    <w:pPr>
      <w:tabs>
        <w:tab w:val="num" w:pos="5760"/>
      </w:tabs>
      <w:spacing w:before="240" w:after="60"/>
      <w:ind w:left="5760" w:hanging="720"/>
      <w:jc w:val="left"/>
      <w:outlineLvl w:val="7"/>
    </w:pPr>
    <w:rPr>
      <w:rFonts w:asciiTheme="minorHAnsi" w:eastAsiaTheme="minorEastAsia" w:hAnsiTheme="minorHAnsi" w:cstheme="minorBidi"/>
      <w:i/>
      <w:iCs/>
      <w:sz w:val="24"/>
      <w:szCs w:val="24"/>
      <w:lang w:val="en-ID" w:eastAsia="en-US"/>
    </w:rPr>
  </w:style>
  <w:style w:type="paragraph" w:styleId="Heading9">
    <w:name w:val="heading 9"/>
    <w:basedOn w:val="Normal"/>
    <w:next w:val="Normal"/>
    <w:link w:val="Heading9Char"/>
    <w:uiPriority w:val="9"/>
    <w:semiHidden/>
    <w:unhideWhenUsed/>
    <w:qFormat/>
    <w:rsid w:val="003A5147"/>
    <w:pPr>
      <w:tabs>
        <w:tab w:val="num" w:pos="6480"/>
      </w:tabs>
      <w:spacing w:before="240" w:after="60"/>
      <w:ind w:left="6480" w:hanging="720"/>
      <w:jc w:val="left"/>
      <w:outlineLvl w:val="8"/>
    </w:pPr>
    <w:rPr>
      <w:rFonts w:asciiTheme="majorHAnsi" w:eastAsiaTheme="majorEastAsia" w:hAnsiTheme="majorHAnsi" w:cstheme="majorBidi"/>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3A5147"/>
    <w:pPr>
      <w:widowControl w:val="0"/>
      <w:autoSpaceDE w:val="0"/>
      <w:autoSpaceDN w:val="0"/>
      <w:spacing w:before="75"/>
      <w:ind w:left="1823" w:right="1840"/>
      <w:jc w:val="center"/>
    </w:pPr>
    <w:rPr>
      <w:rFonts w:ascii="Arial" w:eastAsia="Arial" w:hAnsi="Arial" w:cs="Arial"/>
      <w:b/>
      <w:bCs/>
      <w:sz w:val="36"/>
      <w:szCs w:val="36"/>
      <w:lang w:val="id" w:eastAsia="en-US"/>
    </w:rPr>
  </w:style>
  <w:style w:type="paragraph" w:customStyle="1" w:styleId="TableParagraph">
    <w:name w:val="Table Paragraph"/>
    <w:basedOn w:val="Normal"/>
    <w:uiPriority w:val="1"/>
    <w:qFormat/>
    <w:rsid w:val="003A5147"/>
    <w:pPr>
      <w:widowControl w:val="0"/>
      <w:autoSpaceDE w:val="0"/>
      <w:autoSpaceDN w:val="0"/>
      <w:jc w:val="left"/>
    </w:pPr>
    <w:rPr>
      <w:rFonts w:ascii="Times New Roman" w:hAnsi="Times New Roman"/>
      <w:lang w:val="id" w:eastAsia="en-US"/>
    </w:rPr>
  </w:style>
  <w:style w:type="character" w:customStyle="1" w:styleId="Heading1Char">
    <w:name w:val="Heading 1 Char"/>
    <w:basedOn w:val="DefaultParagraphFont"/>
    <w:link w:val="Heading1"/>
    <w:uiPriority w:val="1"/>
    <w:rsid w:val="003A5147"/>
    <w:rPr>
      <w:rFonts w:ascii="Times New Roman" w:hAnsi="Times New Roman" w:cs="Times New Roman"/>
      <w:b/>
      <w:bCs/>
      <w:color w:val="000000" w:themeColor="text1"/>
    </w:rPr>
  </w:style>
  <w:style w:type="character" w:customStyle="1" w:styleId="Heading2Char">
    <w:name w:val="Heading 2 Char"/>
    <w:basedOn w:val="DefaultParagraphFont"/>
    <w:link w:val="Heading2"/>
    <w:uiPriority w:val="9"/>
    <w:rsid w:val="003A5147"/>
    <w:rPr>
      <w:rFonts w:ascii="Times New Roman" w:eastAsiaTheme="minorHAnsi" w:hAnsi="Times New Roman" w:cs="Times New Roman"/>
      <w:b/>
      <w:color w:val="000000" w:themeColor="text1"/>
      <w:lang w:val="en-ID"/>
    </w:rPr>
  </w:style>
  <w:style w:type="character" w:customStyle="1" w:styleId="Heading3Char">
    <w:name w:val="Heading 3 Char"/>
    <w:basedOn w:val="DefaultParagraphFont"/>
    <w:link w:val="Heading3"/>
    <w:uiPriority w:val="9"/>
    <w:rsid w:val="003A5147"/>
    <w:rPr>
      <w:rFonts w:ascii="Times New Roman" w:hAnsi="Times New Roman" w:cs="Times New Roman"/>
      <w:b/>
      <w:bCs/>
      <w:color w:val="000000" w:themeColor="text1"/>
    </w:rPr>
  </w:style>
  <w:style w:type="character" w:customStyle="1" w:styleId="Heading4Char">
    <w:name w:val="Heading 4 Char"/>
    <w:basedOn w:val="DefaultParagraphFont"/>
    <w:link w:val="Heading4"/>
    <w:uiPriority w:val="9"/>
    <w:rsid w:val="003A5147"/>
    <w:rPr>
      <w:rFonts w:ascii="Times New Roman" w:eastAsiaTheme="minorHAnsi" w:hAnsi="Times New Roman" w:cs="Times New Roman"/>
      <w:b/>
      <w:bCs/>
      <w:lang w:val="en-ID"/>
    </w:rPr>
  </w:style>
  <w:style w:type="paragraph" w:styleId="ListParagraph">
    <w:name w:val="List Paragraph"/>
    <w:aliases w:val="Body of text,List Paragraph1,Colorful List - Accent 11,Body of text+1,Body of text+2,Body of text+3,List Paragraph11,Medium Grid 1 - Accent 21,sub-section,Body of textCxSp,kepala 1,KEPALA 3,KEPALA 31,Body of text1,Body of textCxSp1,Lis,aw"/>
    <w:basedOn w:val="Normal"/>
    <w:link w:val="ListParagraphChar"/>
    <w:uiPriority w:val="1"/>
    <w:qFormat/>
    <w:rsid w:val="003A5147"/>
    <w:pPr>
      <w:spacing w:after="200" w:line="276" w:lineRule="auto"/>
      <w:ind w:left="720"/>
      <w:contextualSpacing/>
      <w:jc w:val="left"/>
    </w:pPr>
    <w:rPr>
      <w:rFonts w:asciiTheme="minorHAnsi" w:eastAsiaTheme="minorHAnsi" w:hAnsiTheme="minorHAnsi" w:cstheme="minorBidi"/>
      <w:lang w:val="en-ID" w:eastAsia="en-US"/>
    </w:rPr>
  </w:style>
  <w:style w:type="character" w:customStyle="1" w:styleId="Heading5Char">
    <w:name w:val="Heading 5 Char"/>
    <w:basedOn w:val="DefaultParagraphFont"/>
    <w:link w:val="Heading5"/>
    <w:uiPriority w:val="9"/>
    <w:semiHidden/>
    <w:rsid w:val="003A5147"/>
    <w:rPr>
      <w:rFonts w:eastAsiaTheme="minorEastAsia"/>
      <w:b/>
      <w:bCs/>
      <w:i/>
      <w:iCs/>
      <w:sz w:val="26"/>
      <w:szCs w:val="26"/>
    </w:rPr>
  </w:style>
  <w:style w:type="character" w:customStyle="1" w:styleId="Heading6Char">
    <w:name w:val="Heading 6 Char"/>
    <w:basedOn w:val="DefaultParagraphFont"/>
    <w:link w:val="Heading6"/>
    <w:semiHidden/>
    <w:rsid w:val="003A514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5147"/>
    <w:rPr>
      <w:rFonts w:eastAsiaTheme="minorEastAsia"/>
      <w:sz w:val="24"/>
      <w:szCs w:val="24"/>
    </w:rPr>
  </w:style>
  <w:style w:type="character" w:customStyle="1" w:styleId="Heading8Char">
    <w:name w:val="Heading 8 Char"/>
    <w:basedOn w:val="DefaultParagraphFont"/>
    <w:link w:val="Heading8"/>
    <w:uiPriority w:val="9"/>
    <w:semiHidden/>
    <w:rsid w:val="003A5147"/>
    <w:rPr>
      <w:rFonts w:eastAsiaTheme="minorEastAsia"/>
      <w:i/>
      <w:iCs/>
      <w:sz w:val="24"/>
      <w:szCs w:val="24"/>
    </w:rPr>
  </w:style>
  <w:style w:type="character" w:customStyle="1" w:styleId="Heading9Char">
    <w:name w:val="Heading 9 Char"/>
    <w:basedOn w:val="DefaultParagraphFont"/>
    <w:link w:val="Heading9"/>
    <w:uiPriority w:val="9"/>
    <w:semiHidden/>
    <w:rsid w:val="003A5147"/>
    <w:rPr>
      <w:rFonts w:asciiTheme="majorHAnsi" w:eastAsiaTheme="majorEastAsia" w:hAnsiTheme="majorHAnsi" w:cstheme="majorBidi"/>
    </w:rPr>
  </w:style>
  <w:style w:type="paragraph" w:styleId="TOC1">
    <w:name w:val="toc 1"/>
    <w:basedOn w:val="Normal"/>
    <w:next w:val="Normal"/>
    <w:autoRedefine/>
    <w:uiPriority w:val="39"/>
    <w:unhideWhenUsed/>
    <w:qFormat/>
    <w:rsid w:val="003A5147"/>
    <w:pPr>
      <w:tabs>
        <w:tab w:val="right" w:pos="7797"/>
      </w:tabs>
      <w:spacing w:after="200" w:line="276" w:lineRule="auto"/>
    </w:pPr>
    <w:rPr>
      <w:rFonts w:ascii="Times New Roman" w:eastAsia="Calibri" w:hAnsi="Times New Roman"/>
      <w:b/>
      <w:noProof/>
      <w:sz w:val="24"/>
      <w:lang w:val="en-ID" w:eastAsia="en-US"/>
    </w:rPr>
  </w:style>
  <w:style w:type="paragraph" w:styleId="Caption">
    <w:name w:val="caption"/>
    <w:basedOn w:val="Normal"/>
    <w:next w:val="Normal"/>
    <w:link w:val="CaptionChar"/>
    <w:uiPriority w:val="35"/>
    <w:unhideWhenUsed/>
    <w:qFormat/>
    <w:rsid w:val="003A5147"/>
    <w:pPr>
      <w:spacing w:after="200" w:line="276" w:lineRule="auto"/>
      <w:jc w:val="left"/>
    </w:pPr>
    <w:rPr>
      <w:rFonts w:eastAsia="Calibri"/>
      <w:b/>
      <w:bCs/>
      <w:sz w:val="20"/>
      <w:szCs w:val="20"/>
      <w:lang w:val="en-ID" w:eastAsia="en-US"/>
    </w:rPr>
  </w:style>
  <w:style w:type="character" w:customStyle="1" w:styleId="CaptionChar">
    <w:name w:val="Caption Char"/>
    <w:basedOn w:val="DefaultParagraphFont"/>
    <w:link w:val="Caption"/>
    <w:uiPriority w:val="35"/>
    <w:rsid w:val="003A5147"/>
    <w:rPr>
      <w:rFonts w:ascii="Calibri" w:eastAsia="Calibri" w:hAnsi="Calibri" w:cs="Times New Roman"/>
      <w:b/>
      <w:bCs/>
      <w:sz w:val="20"/>
      <w:szCs w:val="20"/>
    </w:rPr>
  </w:style>
  <w:style w:type="character" w:customStyle="1" w:styleId="TitleChar">
    <w:name w:val="Title Char"/>
    <w:basedOn w:val="DefaultParagraphFont"/>
    <w:link w:val="Title"/>
    <w:uiPriority w:val="1"/>
    <w:rsid w:val="003A5147"/>
    <w:rPr>
      <w:rFonts w:ascii="Arial" w:eastAsia="Arial" w:hAnsi="Arial" w:cs="Arial"/>
      <w:b/>
      <w:bCs/>
      <w:sz w:val="36"/>
      <w:szCs w:val="36"/>
      <w:lang w:val="id"/>
    </w:rPr>
  </w:style>
  <w:style w:type="paragraph" w:styleId="BodyText">
    <w:name w:val="Body Text"/>
    <w:basedOn w:val="Normal"/>
    <w:link w:val="BodyTextChar"/>
    <w:uiPriority w:val="1"/>
    <w:unhideWhenUsed/>
    <w:qFormat/>
    <w:rsid w:val="003A5147"/>
    <w:pPr>
      <w:spacing w:after="120" w:line="276" w:lineRule="auto"/>
      <w:jc w:val="left"/>
    </w:pPr>
    <w:rPr>
      <w:rFonts w:asciiTheme="minorHAnsi" w:eastAsiaTheme="minorHAnsi" w:hAnsiTheme="minorHAnsi" w:cstheme="minorBidi"/>
      <w:lang w:val="en-ID" w:eastAsia="en-US"/>
    </w:rPr>
  </w:style>
  <w:style w:type="character" w:customStyle="1" w:styleId="BodyTextChar">
    <w:name w:val="Body Text Char"/>
    <w:basedOn w:val="DefaultParagraphFont"/>
    <w:link w:val="BodyText"/>
    <w:uiPriority w:val="1"/>
    <w:rsid w:val="003A5147"/>
  </w:style>
  <w:style w:type="paragraph" w:styleId="NoSpacing">
    <w:name w:val="No Spacing"/>
    <w:link w:val="NoSpacingChar"/>
    <w:uiPriority w:val="1"/>
    <w:qFormat/>
    <w:rsid w:val="003A5147"/>
    <w:rPr>
      <w:rFonts w:cs="Times New Roman"/>
      <w:lang w:val="id-ID"/>
    </w:rPr>
  </w:style>
  <w:style w:type="character" w:customStyle="1" w:styleId="NoSpacingChar">
    <w:name w:val="No Spacing Char"/>
    <w:basedOn w:val="DefaultParagraphFont"/>
    <w:link w:val="NoSpacing"/>
    <w:uiPriority w:val="1"/>
    <w:rsid w:val="003A5147"/>
    <w:rPr>
      <w:rFonts w:ascii="Calibri" w:eastAsia="Calibri" w:hAnsi="Calibri" w:cs="Times New Roman"/>
      <w:lang w:val="id-ID"/>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sub-section Char,Body of textCxSp Char,Lis Char"/>
    <w:link w:val="ListParagraph"/>
    <w:uiPriority w:val="34"/>
    <w:qFormat/>
    <w:locked/>
    <w:rsid w:val="003A5147"/>
  </w:style>
  <w:style w:type="paragraph" w:styleId="TOCHeading">
    <w:name w:val="TOC Heading"/>
    <w:basedOn w:val="Heading1"/>
    <w:next w:val="Normal"/>
    <w:uiPriority w:val="39"/>
    <w:unhideWhenUsed/>
    <w:qFormat/>
    <w:rsid w:val="003A5147"/>
    <w:pPr>
      <w:keepNext/>
      <w:keepLines/>
      <w:outlineLvl w:val="9"/>
    </w:pPr>
    <w:rPr>
      <w:rFonts w:eastAsia="MS Gothic"/>
      <w:color w:val="365F91"/>
      <w:lang w:eastAsia="ja-JP"/>
    </w:rPr>
  </w:style>
  <w:style w:type="paragraph" w:styleId="Subtitle">
    <w:name w:val="Subtitle"/>
    <w:basedOn w:val="Normal"/>
    <w:next w:val="Normal"/>
    <w:link w:val="SubtitleChar"/>
    <w:pPr>
      <w:spacing w:after="160" w:line="276" w:lineRule="auto"/>
      <w:jc w:val="left"/>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6E1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240"/>
    <w:pPr>
      <w:spacing w:before="160" w:after="160" w:line="276" w:lineRule="auto"/>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6E1240"/>
    <w:rPr>
      <w:i/>
      <w:iCs/>
      <w:color w:val="404040" w:themeColor="text1" w:themeTint="BF"/>
    </w:rPr>
  </w:style>
  <w:style w:type="character" w:styleId="IntenseEmphasis">
    <w:name w:val="Intense Emphasis"/>
    <w:basedOn w:val="DefaultParagraphFont"/>
    <w:uiPriority w:val="21"/>
    <w:qFormat/>
    <w:rsid w:val="006E1240"/>
    <w:rPr>
      <w:i/>
      <w:iCs/>
      <w:color w:val="2E74B5" w:themeColor="accent1" w:themeShade="BF"/>
    </w:rPr>
  </w:style>
  <w:style w:type="paragraph" w:styleId="IntenseQuote">
    <w:name w:val="Intense Quote"/>
    <w:basedOn w:val="Normal"/>
    <w:next w:val="Normal"/>
    <w:link w:val="IntenseQuoteChar"/>
    <w:uiPriority w:val="30"/>
    <w:qFormat/>
    <w:rsid w:val="006E1240"/>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lang w:val="en-ID" w:eastAsia="en-US"/>
    </w:rPr>
  </w:style>
  <w:style w:type="character" w:customStyle="1" w:styleId="IntenseQuoteChar">
    <w:name w:val="Intense Quote Char"/>
    <w:basedOn w:val="DefaultParagraphFont"/>
    <w:link w:val="IntenseQuote"/>
    <w:uiPriority w:val="30"/>
    <w:rsid w:val="006E1240"/>
    <w:rPr>
      <w:i/>
      <w:iCs/>
      <w:color w:val="2E74B5" w:themeColor="accent1" w:themeShade="BF"/>
    </w:rPr>
  </w:style>
  <w:style w:type="character" w:styleId="IntenseReference">
    <w:name w:val="Intense Reference"/>
    <w:basedOn w:val="DefaultParagraphFont"/>
    <w:uiPriority w:val="32"/>
    <w:qFormat/>
    <w:rsid w:val="006E1240"/>
    <w:rPr>
      <w:b/>
      <w:bCs/>
      <w:smallCaps/>
      <w:color w:val="2E74B5" w:themeColor="accent1" w:themeShade="BF"/>
      <w:spacing w:val="5"/>
    </w:rPr>
  </w:style>
  <w:style w:type="paragraph" w:customStyle="1" w:styleId="Default">
    <w:name w:val="Default"/>
    <w:basedOn w:val="Normal"/>
    <w:rsid w:val="006E1240"/>
    <w:pPr>
      <w:widowControl w:val="0"/>
      <w:suppressAutoHyphens/>
      <w:autoSpaceDE w:val="0"/>
    </w:pPr>
    <w:rPr>
      <w:rFonts w:ascii="Book Antiqua" w:eastAsia="Book Antiqua" w:hAnsi="Book Antiqua" w:cs="Book Antiqua"/>
      <w:color w:val="000000"/>
      <w:kern w:val="1"/>
      <w:sz w:val="24"/>
      <w:szCs w:val="24"/>
      <w:lang w:val="pl-PL" w:eastAsia="hi-IN" w:bidi="hi-IN"/>
    </w:rPr>
  </w:style>
  <w:style w:type="paragraph" w:customStyle="1" w:styleId="Zawartotabeli">
    <w:name w:val="Zawartość tabeli"/>
    <w:basedOn w:val="Normal"/>
    <w:rsid w:val="006E1240"/>
    <w:pPr>
      <w:widowControl w:val="0"/>
      <w:suppressLineNumbers/>
      <w:suppressAutoHyphens/>
    </w:pPr>
    <w:rPr>
      <w:rFonts w:ascii="Times New Roman" w:eastAsia="Lucida Sans Unicode" w:hAnsi="Times New Roman" w:cs="Mangal"/>
      <w:kern w:val="1"/>
      <w:sz w:val="24"/>
      <w:szCs w:val="24"/>
      <w:lang w:val="pl-PL" w:eastAsia="hi-IN" w:bidi="hi-IN"/>
    </w:rPr>
  </w:style>
  <w:style w:type="paragraph" w:styleId="NormalWeb">
    <w:name w:val="Normal (Web)"/>
    <w:aliases w:val="Знак,Обычный (Web)"/>
    <w:basedOn w:val="Normal"/>
    <w:link w:val="NormalWebChar"/>
    <w:uiPriority w:val="99"/>
    <w:unhideWhenUsed/>
    <w:rsid w:val="006E1240"/>
    <w:pPr>
      <w:spacing w:before="100" w:beforeAutospacing="1"/>
    </w:pPr>
    <w:rPr>
      <w:rFonts w:ascii="Times New Roman" w:hAnsi="Times New Roman"/>
      <w:sz w:val="24"/>
      <w:szCs w:val="24"/>
      <w:lang w:val="pl-PL" w:eastAsia="pl-PL"/>
    </w:rPr>
  </w:style>
  <w:style w:type="paragraph" w:styleId="Header">
    <w:name w:val="header"/>
    <w:basedOn w:val="Normal"/>
    <w:link w:val="HeaderChar"/>
    <w:uiPriority w:val="99"/>
    <w:unhideWhenUsed/>
    <w:rsid w:val="006E1240"/>
    <w:pPr>
      <w:tabs>
        <w:tab w:val="center" w:pos="4536"/>
        <w:tab w:val="right" w:pos="9072"/>
      </w:tabs>
    </w:pPr>
  </w:style>
  <w:style w:type="character" w:customStyle="1" w:styleId="HeaderChar">
    <w:name w:val="Header Char"/>
    <w:basedOn w:val="DefaultParagraphFont"/>
    <w:link w:val="Header"/>
    <w:uiPriority w:val="99"/>
    <w:qFormat/>
    <w:rsid w:val="006E1240"/>
    <w:rPr>
      <w:rFonts w:ascii="Calibri" w:eastAsia="Times New Roman" w:hAnsi="Calibri" w:cs="Times New Roman"/>
      <w:lang w:val="en-US" w:eastAsia="ja-JP"/>
    </w:rPr>
  </w:style>
  <w:style w:type="paragraph" w:styleId="Footer">
    <w:name w:val="footer"/>
    <w:basedOn w:val="Normal"/>
    <w:link w:val="FooterChar"/>
    <w:uiPriority w:val="99"/>
    <w:unhideWhenUsed/>
    <w:rsid w:val="006E1240"/>
    <w:pPr>
      <w:tabs>
        <w:tab w:val="center" w:pos="4536"/>
        <w:tab w:val="right" w:pos="9072"/>
      </w:tabs>
    </w:pPr>
  </w:style>
  <w:style w:type="character" w:customStyle="1" w:styleId="FooterChar">
    <w:name w:val="Footer Char"/>
    <w:basedOn w:val="DefaultParagraphFont"/>
    <w:link w:val="Footer"/>
    <w:uiPriority w:val="99"/>
    <w:qFormat/>
    <w:rsid w:val="006E1240"/>
    <w:rPr>
      <w:rFonts w:ascii="Calibri" w:eastAsia="Times New Roman" w:hAnsi="Calibri" w:cs="Times New Roman"/>
      <w:lang w:val="en-US" w:eastAsia="ja-JP"/>
    </w:rPr>
  </w:style>
  <w:style w:type="character" w:customStyle="1" w:styleId="hps">
    <w:name w:val="hps"/>
    <w:basedOn w:val="DefaultParagraphFont"/>
    <w:rsid w:val="006E1240"/>
  </w:style>
  <w:style w:type="character" w:customStyle="1" w:styleId="NormalWebChar">
    <w:name w:val="Normal (Web) Char"/>
    <w:aliases w:val="Знак Char,Обычный (Web) Char"/>
    <w:link w:val="NormalWeb"/>
    <w:uiPriority w:val="99"/>
    <w:locked/>
    <w:rsid w:val="006E1240"/>
    <w:rPr>
      <w:rFonts w:ascii="Times New Roman" w:eastAsia="Times New Roman" w:hAnsi="Times New Roman" w:cs="Times New Roman"/>
      <w:sz w:val="24"/>
      <w:szCs w:val="24"/>
      <w:lang w:val="pl-PL" w:eastAsia="pl-PL"/>
    </w:rPr>
  </w:style>
  <w:style w:type="paragraph" w:customStyle="1" w:styleId="Authors">
    <w:name w:val="Authors"/>
    <w:basedOn w:val="Normal"/>
    <w:link w:val="AuthorsZnak"/>
    <w:qFormat/>
    <w:rsid w:val="006E1240"/>
    <w:pPr>
      <w:jc w:val="left"/>
    </w:pPr>
    <w:rPr>
      <w:rFonts w:ascii="Cambria" w:hAnsi="Cambria"/>
      <w:b/>
      <w:lang w:val="en-GB"/>
    </w:rPr>
  </w:style>
  <w:style w:type="paragraph" w:customStyle="1" w:styleId="Afiliation">
    <w:name w:val="Afiliation"/>
    <w:basedOn w:val="Normal"/>
    <w:link w:val="AfiliationZnak"/>
    <w:qFormat/>
    <w:rsid w:val="006E1240"/>
    <w:pPr>
      <w:ind w:left="1134"/>
      <w:jc w:val="left"/>
    </w:pPr>
    <w:rPr>
      <w:rFonts w:ascii="Cambria" w:hAnsi="Cambria"/>
      <w:sz w:val="20"/>
      <w:szCs w:val="20"/>
      <w:lang w:val="en-GB"/>
    </w:rPr>
  </w:style>
  <w:style w:type="character" w:customStyle="1" w:styleId="AuthorsZnak">
    <w:name w:val="Authors Znak"/>
    <w:link w:val="Authors"/>
    <w:rsid w:val="006E1240"/>
    <w:rPr>
      <w:rFonts w:ascii="Cambria" w:eastAsia="Times New Roman" w:hAnsi="Cambria" w:cs="Times New Roman"/>
      <w:b/>
      <w:lang w:val="en-GB" w:eastAsia="ja-JP"/>
    </w:rPr>
  </w:style>
  <w:style w:type="paragraph" w:customStyle="1" w:styleId="Abstract1">
    <w:name w:val="Abstract1"/>
    <w:basedOn w:val="Normal"/>
    <w:link w:val="Abstract1Znak"/>
    <w:qFormat/>
    <w:rsid w:val="006E1240"/>
    <w:pPr>
      <w:shd w:val="clear" w:color="auto" w:fill="F2F2F2"/>
      <w:ind w:left="1134"/>
    </w:pPr>
    <w:rPr>
      <w:rFonts w:ascii="Cambria" w:hAnsi="Cambria" w:cs="Calibri"/>
      <w:sz w:val="20"/>
      <w:szCs w:val="20"/>
    </w:rPr>
  </w:style>
  <w:style w:type="character" w:customStyle="1" w:styleId="AfiliationZnak">
    <w:name w:val="Afiliation Znak"/>
    <w:link w:val="Afiliation"/>
    <w:rsid w:val="006E1240"/>
    <w:rPr>
      <w:rFonts w:ascii="Cambria" w:eastAsia="Times New Roman" w:hAnsi="Cambria" w:cs="Times New Roman"/>
      <w:sz w:val="20"/>
      <w:szCs w:val="20"/>
      <w:lang w:val="en-GB" w:eastAsia="ja-JP"/>
    </w:rPr>
  </w:style>
  <w:style w:type="paragraph" w:customStyle="1" w:styleId="Naglowek">
    <w:name w:val="Naglowek"/>
    <w:basedOn w:val="Normal"/>
    <w:link w:val="NaglowekZnak"/>
    <w:qFormat/>
    <w:rsid w:val="006E1240"/>
    <w:pPr>
      <w:ind w:left="680"/>
    </w:pPr>
    <w:rPr>
      <w:rFonts w:ascii="Cambria" w:hAnsi="Cambria"/>
      <w:b/>
      <w:bCs/>
      <w:sz w:val="32"/>
    </w:rPr>
  </w:style>
  <w:style w:type="character" w:customStyle="1" w:styleId="Abstract1Znak">
    <w:name w:val="Abstract1 Znak"/>
    <w:link w:val="Abstract1"/>
    <w:rsid w:val="006E1240"/>
    <w:rPr>
      <w:rFonts w:ascii="Cambria" w:eastAsia="Times New Roman" w:hAnsi="Cambria" w:cs="Calibri"/>
      <w:sz w:val="20"/>
      <w:szCs w:val="20"/>
      <w:shd w:val="clear" w:color="auto" w:fill="F2F2F2"/>
      <w:lang w:val="en-US" w:eastAsia="ja-JP"/>
    </w:rPr>
  </w:style>
  <w:style w:type="paragraph" w:customStyle="1" w:styleId="Tekst">
    <w:name w:val="Tekst"/>
    <w:basedOn w:val="Normal"/>
    <w:link w:val="TekstZnak"/>
    <w:qFormat/>
    <w:rsid w:val="006E1240"/>
    <w:pPr>
      <w:ind w:left="1134" w:firstLine="709"/>
    </w:pPr>
    <w:rPr>
      <w:rFonts w:ascii="Cambria" w:hAnsi="Cambria"/>
      <w:color w:val="222222"/>
      <w:lang w:val="en-GB"/>
    </w:rPr>
  </w:style>
  <w:style w:type="character" w:customStyle="1" w:styleId="NaglowekZnak">
    <w:name w:val="Naglowek Znak"/>
    <w:link w:val="Naglowek"/>
    <w:rsid w:val="006E1240"/>
    <w:rPr>
      <w:rFonts w:ascii="Cambria" w:eastAsia="Times New Roman" w:hAnsi="Cambria" w:cs="Times New Roman"/>
      <w:b/>
      <w:bCs/>
      <w:sz w:val="32"/>
      <w:lang w:val="en-US" w:eastAsia="ja-JP"/>
    </w:rPr>
  </w:style>
  <w:style w:type="character" w:customStyle="1" w:styleId="TekstZnak">
    <w:name w:val="Tekst Znak"/>
    <w:link w:val="Tekst"/>
    <w:rsid w:val="006E1240"/>
    <w:rPr>
      <w:rFonts w:ascii="Cambria" w:eastAsia="Times New Roman" w:hAnsi="Cambria" w:cs="Times New Roman"/>
      <w:color w:val="222222"/>
      <w:lang w:val="en-GB" w:eastAsia="ja-JP"/>
    </w:rPr>
  </w:style>
  <w:style w:type="paragraph" w:customStyle="1" w:styleId="Cite">
    <w:name w:val="Cite"/>
    <w:basedOn w:val="Abstract1"/>
    <w:link w:val="CiteZnak"/>
    <w:qFormat/>
    <w:rsid w:val="006E1240"/>
    <w:pPr>
      <w:shd w:val="clear" w:color="auto" w:fill="auto"/>
    </w:pPr>
  </w:style>
  <w:style w:type="character" w:customStyle="1" w:styleId="CiteZnak">
    <w:name w:val="Cite Znak"/>
    <w:link w:val="Cite"/>
    <w:rsid w:val="006E1240"/>
    <w:rPr>
      <w:rFonts w:ascii="Cambria" w:eastAsia="Times New Roman" w:hAnsi="Cambria" w:cs="Calibri"/>
      <w:sz w:val="20"/>
      <w:szCs w:val="20"/>
      <w:lang w:val="en-US" w:eastAsia="ja-JP"/>
    </w:rPr>
  </w:style>
  <w:style w:type="paragraph" w:customStyle="1" w:styleId="Naglowek1">
    <w:name w:val="Naglowek1"/>
    <w:basedOn w:val="Naglowek"/>
    <w:link w:val="Naglowek1Znak"/>
    <w:qFormat/>
    <w:rsid w:val="006E1240"/>
  </w:style>
  <w:style w:type="paragraph" w:customStyle="1" w:styleId="Naglowek2">
    <w:name w:val="Naglowek2"/>
    <w:basedOn w:val="Tekst"/>
    <w:link w:val="Naglowek2Znak"/>
    <w:qFormat/>
    <w:rsid w:val="006E1240"/>
    <w:pPr>
      <w:ind w:left="426"/>
    </w:pPr>
    <w:rPr>
      <w:i/>
    </w:rPr>
  </w:style>
  <w:style w:type="character" w:customStyle="1" w:styleId="Naglowek1Znak">
    <w:name w:val="Naglowek1 Znak"/>
    <w:link w:val="Naglowek1"/>
    <w:rsid w:val="006E1240"/>
    <w:rPr>
      <w:rFonts w:ascii="Cambria" w:eastAsia="Times New Roman" w:hAnsi="Cambria" w:cs="Times New Roman"/>
      <w:b/>
      <w:bCs/>
      <w:sz w:val="32"/>
      <w:lang w:val="en-US" w:eastAsia="ja-JP"/>
    </w:rPr>
  </w:style>
  <w:style w:type="paragraph" w:customStyle="1" w:styleId="Tabela1">
    <w:name w:val="Tabela1"/>
    <w:basedOn w:val="Tekst"/>
    <w:link w:val="Tabela1Znak"/>
    <w:qFormat/>
    <w:rsid w:val="006E1240"/>
    <w:pPr>
      <w:ind w:left="0" w:firstLine="0"/>
      <w:jc w:val="center"/>
    </w:pPr>
    <w:rPr>
      <w:szCs w:val="21"/>
    </w:rPr>
  </w:style>
  <w:style w:type="character" w:customStyle="1" w:styleId="Naglowek2Znak">
    <w:name w:val="Naglowek2 Znak"/>
    <w:link w:val="Naglowek2"/>
    <w:rsid w:val="006E1240"/>
    <w:rPr>
      <w:rFonts w:ascii="Cambria" w:eastAsia="Times New Roman" w:hAnsi="Cambria" w:cs="Times New Roman"/>
      <w:i/>
      <w:color w:val="222222"/>
      <w:lang w:val="en-GB" w:eastAsia="ja-JP"/>
    </w:rPr>
  </w:style>
  <w:style w:type="character" w:customStyle="1" w:styleId="Tabela1Znak">
    <w:name w:val="Tabela1 Znak"/>
    <w:link w:val="Tabela1"/>
    <w:rsid w:val="006E1240"/>
    <w:rPr>
      <w:rFonts w:ascii="Cambria" w:eastAsia="Times New Roman" w:hAnsi="Cambria" w:cs="Times New Roman"/>
      <w:color w:val="222222"/>
      <w:szCs w:val="21"/>
      <w:lang w:val="en-GB" w:eastAsia="ja-JP"/>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styleId="FootnoteReference">
    <w:name w:val="footnote reference"/>
    <w:basedOn w:val="DefaultParagraphFont"/>
    <w:uiPriority w:val="99"/>
    <w:semiHidden/>
    <w:unhideWhenUsed/>
    <w:rsid w:val="00285437"/>
    <w:rPr>
      <w:vertAlign w:val="superscript"/>
    </w:rPr>
  </w:style>
  <w:style w:type="paragraph" w:styleId="FootnoteText">
    <w:name w:val="footnote text"/>
    <w:basedOn w:val="Normal"/>
    <w:link w:val="FootnoteTextChar"/>
    <w:uiPriority w:val="99"/>
    <w:semiHidden/>
    <w:unhideWhenUsed/>
    <w:rsid w:val="00285437"/>
    <w:rPr>
      <w:sz w:val="20"/>
      <w:szCs w:val="20"/>
    </w:rPr>
  </w:style>
  <w:style w:type="character" w:customStyle="1" w:styleId="FootnoteTextChar">
    <w:name w:val="Footnote Text Char"/>
    <w:basedOn w:val="DefaultParagraphFont"/>
    <w:link w:val="FootnoteText"/>
    <w:uiPriority w:val="99"/>
    <w:semiHidden/>
    <w:rsid w:val="00285437"/>
    <w:rPr>
      <w:rFonts w:eastAsia="Times New Roman" w:cs="Times New Roman"/>
      <w:sz w:val="20"/>
      <w:szCs w:val="20"/>
      <w:lang w:eastAsia="ja-JP"/>
    </w:rPr>
  </w:style>
  <w:style w:type="character" w:styleId="Strong">
    <w:name w:val="Strong"/>
    <w:basedOn w:val="DefaultParagraphFont"/>
    <w:uiPriority w:val="22"/>
    <w:qFormat/>
    <w:rsid w:val="009612BC"/>
    <w:rPr>
      <w:b/>
      <w:bCs/>
    </w:rPr>
  </w:style>
  <w:style w:type="character" w:styleId="Hyperlink">
    <w:name w:val="Hyperlink"/>
    <w:basedOn w:val="DefaultParagraphFont"/>
    <w:uiPriority w:val="99"/>
    <w:semiHidden/>
    <w:unhideWhenUsed/>
    <w:rsid w:val="00F74FC4"/>
    <w:rPr>
      <w:color w:val="0000FF"/>
      <w:u w:val="single"/>
    </w:rPr>
  </w:style>
  <w:style w:type="paragraph" w:customStyle="1" w:styleId="docx-previewlistparagraph">
    <w:name w:val="docx-preview_listparagraph"/>
    <w:basedOn w:val="Normal"/>
    <w:rsid w:val="00F74FC4"/>
    <w:pPr>
      <w:spacing w:before="100" w:beforeAutospacing="1" w:after="100" w:afterAutospacing="1"/>
      <w:jc w:val="left"/>
    </w:pPr>
    <w:rPr>
      <w:rFonts w:ascii="Times New Roman" w:hAnsi="Times New Roman"/>
      <w:sz w:val="24"/>
      <w:szCs w:val="24"/>
      <w:lang w:eastAsia="en-US"/>
    </w:rPr>
  </w:style>
  <w:style w:type="character" w:customStyle="1" w:styleId="docx-previewstrong">
    <w:name w:val="docx-preview_strong"/>
    <w:basedOn w:val="DefaultParagraphFont"/>
    <w:rsid w:val="00F74F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E1240"/>
    <w:rPr>
      <w:rFonts w:eastAsia="Times New Roman" w:cs="Times New Roman"/>
      <w:lang w:eastAsia="ja-JP"/>
    </w:rPr>
  </w:style>
  <w:style w:type="paragraph" w:styleId="Heading1">
    <w:name w:val="heading 1"/>
    <w:basedOn w:val="Normal"/>
    <w:next w:val="Normal"/>
    <w:link w:val="Heading1Char"/>
    <w:uiPriority w:val="1"/>
    <w:qFormat/>
    <w:rsid w:val="003A5147"/>
    <w:pPr>
      <w:spacing w:after="200" w:line="360" w:lineRule="auto"/>
      <w:jc w:val="center"/>
      <w:outlineLvl w:val="0"/>
    </w:pPr>
    <w:rPr>
      <w:rFonts w:ascii="Times New Roman" w:eastAsiaTheme="minorHAnsi" w:hAnsi="Times New Roman"/>
      <w:b/>
      <w:bCs/>
      <w:color w:val="000000" w:themeColor="text1"/>
      <w:lang w:val="en-ID" w:eastAsia="en-US"/>
    </w:rPr>
  </w:style>
  <w:style w:type="paragraph" w:styleId="Heading2">
    <w:name w:val="heading 2"/>
    <w:basedOn w:val="Normal"/>
    <w:next w:val="Normal"/>
    <w:link w:val="Heading2Char"/>
    <w:uiPriority w:val="9"/>
    <w:unhideWhenUsed/>
    <w:qFormat/>
    <w:rsid w:val="003A5147"/>
    <w:pPr>
      <w:tabs>
        <w:tab w:val="num" w:pos="720"/>
      </w:tabs>
      <w:spacing w:before="6" w:line="360" w:lineRule="auto"/>
      <w:ind w:left="720" w:hanging="720"/>
      <w:jc w:val="left"/>
      <w:outlineLvl w:val="1"/>
    </w:pPr>
    <w:rPr>
      <w:rFonts w:ascii="Times New Roman" w:eastAsiaTheme="minorHAnsi" w:hAnsi="Times New Roman"/>
      <w:b/>
      <w:color w:val="000000" w:themeColor="text1"/>
      <w:lang w:val="en-ID" w:eastAsia="en-US"/>
    </w:rPr>
  </w:style>
  <w:style w:type="paragraph" w:styleId="Heading3">
    <w:name w:val="heading 3"/>
    <w:basedOn w:val="Normal"/>
    <w:next w:val="Normal"/>
    <w:link w:val="Heading3Char"/>
    <w:uiPriority w:val="9"/>
    <w:unhideWhenUsed/>
    <w:qFormat/>
    <w:rsid w:val="003A5147"/>
    <w:pPr>
      <w:spacing w:after="200" w:line="360" w:lineRule="auto"/>
      <w:outlineLvl w:val="2"/>
    </w:pPr>
    <w:rPr>
      <w:rFonts w:ascii="Times New Roman" w:eastAsiaTheme="minorHAnsi" w:hAnsi="Times New Roman"/>
      <w:b/>
      <w:bCs/>
      <w:color w:val="000000" w:themeColor="text1"/>
      <w:lang w:val="en-ID" w:eastAsia="en-US"/>
    </w:rPr>
  </w:style>
  <w:style w:type="paragraph" w:styleId="Heading4">
    <w:name w:val="heading 4"/>
    <w:basedOn w:val="ListParagraph"/>
    <w:next w:val="Normal"/>
    <w:link w:val="Heading4Char"/>
    <w:uiPriority w:val="9"/>
    <w:unhideWhenUsed/>
    <w:qFormat/>
    <w:rsid w:val="003A5147"/>
    <w:pPr>
      <w:tabs>
        <w:tab w:val="num" w:pos="720"/>
      </w:tabs>
      <w:ind w:hanging="720"/>
      <w:outlineLvl w:val="3"/>
    </w:pPr>
    <w:rPr>
      <w:rFonts w:ascii="Times New Roman" w:hAnsi="Times New Roman" w:cs="Times New Roman"/>
      <w:b/>
      <w:bCs/>
    </w:rPr>
  </w:style>
  <w:style w:type="paragraph" w:styleId="Heading5">
    <w:name w:val="heading 5"/>
    <w:basedOn w:val="Normal"/>
    <w:next w:val="Normal"/>
    <w:link w:val="Heading5Char"/>
    <w:uiPriority w:val="9"/>
    <w:semiHidden/>
    <w:unhideWhenUsed/>
    <w:qFormat/>
    <w:rsid w:val="003A5147"/>
    <w:pPr>
      <w:tabs>
        <w:tab w:val="num" w:pos="3600"/>
      </w:tabs>
      <w:spacing w:before="240" w:after="60"/>
      <w:ind w:left="3600" w:hanging="720"/>
      <w:jc w:val="left"/>
      <w:outlineLvl w:val="4"/>
    </w:pPr>
    <w:rPr>
      <w:rFonts w:asciiTheme="minorHAnsi" w:eastAsiaTheme="minorEastAsia" w:hAnsiTheme="minorHAnsi" w:cstheme="minorBidi"/>
      <w:b/>
      <w:bCs/>
      <w:i/>
      <w:iCs/>
      <w:sz w:val="26"/>
      <w:szCs w:val="26"/>
      <w:lang w:val="en-ID" w:eastAsia="en-US"/>
    </w:rPr>
  </w:style>
  <w:style w:type="paragraph" w:styleId="Heading6">
    <w:name w:val="heading 6"/>
    <w:basedOn w:val="Normal"/>
    <w:next w:val="Normal"/>
    <w:link w:val="Heading6Char"/>
    <w:semiHidden/>
    <w:unhideWhenUsed/>
    <w:qFormat/>
    <w:rsid w:val="003A5147"/>
    <w:pPr>
      <w:tabs>
        <w:tab w:val="num" w:pos="4320"/>
      </w:tabs>
      <w:spacing w:before="240" w:after="60"/>
      <w:ind w:left="4320" w:hanging="720"/>
      <w:jc w:val="left"/>
      <w:outlineLvl w:val="5"/>
    </w:pPr>
    <w:rPr>
      <w:rFonts w:ascii="Times New Roman" w:hAnsi="Times New Roman"/>
      <w:b/>
      <w:bCs/>
      <w:lang w:val="en-ID" w:eastAsia="en-US"/>
    </w:rPr>
  </w:style>
  <w:style w:type="paragraph" w:styleId="Heading7">
    <w:name w:val="heading 7"/>
    <w:basedOn w:val="Normal"/>
    <w:next w:val="Normal"/>
    <w:link w:val="Heading7Char"/>
    <w:uiPriority w:val="9"/>
    <w:semiHidden/>
    <w:unhideWhenUsed/>
    <w:qFormat/>
    <w:rsid w:val="003A5147"/>
    <w:pPr>
      <w:tabs>
        <w:tab w:val="num" w:pos="5040"/>
      </w:tabs>
      <w:spacing w:before="240" w:after="60"/>
      <w:ind w:left="5040" w:hanging="720"/>
      <w:jc w:val="left"/>
      <w:outlineLvl w:val="6"/>
    </w:pPr>
    <w:rPr>
      <w:rFonts w:asciiTheme="minorHAnsi" w:eastAsiaTheme="minorEastAsia" w:hAnsiTheme="minorHAnsi" w:cstheme="minorBidi"/>
      <w:sz w:val="24"/>
      <w:szCs w:val="24"/>
      <w:lang w:val="en-ID" w:eastAsia="en-US"/>
    </w:rPr>
  </w:style>
  <w:style w:type="paragraph" w:styleId="Heading8">
    <w:name w:val="heading 8"/>
    <w:basedOn w:val="Normal"/>
    <w:next w:val="Normal"/>
    <w:link w:val="Heading8Char"/>
    <w:uiPriority w:val="9"/>
    <w:semiHidden/>
    <w:unhideWhenUsed/>
    <w:qFormat/>
    <w:rsid w:val="003A5147"/>
    <w:pPr>
      <w:tabs>
        <w:tab w:val="num" w:pos="5760"/>
      </w:tabs>
      <w:spacing w:before="240" w:after="60"/>
      <w:ind w:left="5760" w:hanging="720"/>
      <w:jc w:val="left"/>
      <w:outlineLvl w:val="7"/>
    </w:pPr>
    <w:rPr>
      <w:rFonts w:asciiTheme="minorHAnsi" w:eastAsiaTheme="minorEastAsia" w:hAnsiTheme="minorHAnsi" w:cstheme="minorBidi"/>
      <w:i/>
      <w:iCs/>
      <w:sz w:val="24"/>
      <w:szCs w:val="24"/>
      <w:lang w:val="en-ID" w:eastAsia="en-US"/>
    </w:rPr>
  </w:style>
  <w:style w:type="paragraph" w:styleId="Heading9">
    <w:name w:val="heading 9"/>
    <w:basedOn w:val="Normal"/>
    <w:next w:val="Normal"/>
    <w:link w:val="Heading9Char"/>
    <w:uiPriority w:val="9"/>
    <w:semiHidden/>
    <w:unhideWhenUsed/>
    <w:qFormat/>
    <w:rsid w:val="003A5147"/>
    <w:pPr>
      <w:tabs>
        <w:tab w:val="num" w:pos="6480"/>
      </w:tabs>
      <w:spacing w:before="240" w:after="60"/>
      <w:ind w:left="6480" w:hanging="720"/>
      <w:jc w:val="left"/>
      <w:outlineLvl w:val="8"/>
    </w:pPr>
    <w:rPr>
      <w:rFonts w:asciiTheme="majorHAnsi" w:eastAsiaTheme="majorEastAsia" w:hAnsiTheme="majorHAnsi" w:cstheme="majorBidi"/>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3A5147"/>
    <w:pPr>
      <w:widowControl w:val="0"/>
      <w:autoSpaceDE w:val="0"/>
      <w:autoSpaceDN w:val="0"/>
      <w:spacing w:before="75"/>
      <w:ind w:left="1823" w:right="1840"/>
      <w:jc w:val="center"/>
    </w:pPr>
    <w:rPr>
      <w:rFonts w:ascii="Arial" w:eastAsia="Arial" w:hAnsi="Arial" w:cs="Arial"/>
      <w:b/>
      <w:bCs/>
      <w:sz w:val="36"/>
      <w:szCs w:val="36"/>
      <w:lang w:val="id" w:eastAsia="en-US"/>
    </w:rPr>
  </w:style>
  <w:style w:type="paragraph" w:customStyle="1" w:styleId="TableParagraph">
    <w:name w:val="Table Paragraph"/>
    <w:basedOn w:val="Normal"/>
    <w:uiPriority w:val="1"/>
    <w:qFormat/>
    <w:rsid w:val="003A5147"/>
    <w:pPr>
      <w:widowControl w:val="0"/>
      <w:autoSpaceDE w:val="0"/>
      <w:autoSpaceDN w:val="0"/>
      <w:jc w:val="left"/>
    </w:pPr>
    <w:rPr>
      <w:rFonts w:ascii="Times New Roman" w:hAnsi="Times New Roman"/>
      <w:lang w:val="id" w:eastAsia="en-US"/>
    </w:rPr>
  </w:style>
  <w:style w:type="character" w:customStyle="1" w:styleId="Heading1Char">
    <w:name w:val="Heading 1 Char"/>
    <w:basedOn w:val="DefaultParagraphFont"/>
    <w:link w:val="Heading1"/>
    <w:uiPriority w:val="1"/>
    <w:rsid w:val="003A5147"/>
    <w:rPr>
      <w:rFonts w:ascii="Times New Roman" w:hAnsi="Times New Roman" w:cs="Times New Roman"/>
      <w:b/>
      <w:bCs/>
      <w:color w:val="000000" w:themeColor="text1"/>
    </w:rPr>
  </w:style>
  <w:style w:type="character" w:customStyle="1" w:styleId="Heading2Char">
    <w:name w:val="Heading 2 Char"/>
    <w:basedOn w:val="DefaultParagraphFont"/>
    <w:link w:val="Heading2"/>
    <w:uiPriority w:val="9"/>
    <w:rsid w:val="003A5147"/>
    <w:rPr>
      <w:rFonts w:ascii="Times New Roman" w:eastAsiaTheme="minorHAnsi" w:hAnsi="Times New Roman" w:cs="Times New Roman"/>
      <w:b/>
      <w:color w:val="000000" w:themeColor="text1"/>
      <w:lang w:val="en-ID"/>
    </w:rPr>
  </w:style>
  <w:style w:type="character" w:customStyle="1" w:styleId="Heading3Char">
    <w:name w:val="Heading 3 Char"/>
    <w:basedOn w:val="DefaultParagraphFont"/>
    <w:link w:val="Heading3"/>
    <w:uiPriority w:val="9"/>
    <w:rsid w:val="003A5147"/>
    <w:rPr>
      <w:rFonts w:ascii="Times New Roman" w:hAnsi="Times New Roman" w:cs="Times New Roman"/>
      <w:b/>
      <w:bCs/>
      <w:color w:val="000000" w:themeColor="text1"/>
    </w:rPr>
  </w:style>
  <w:style w:type="character" w:customStyle="1" w:styleId="Heading4Char">
    <w:name w:val="Heading 4 Char"/>
    <w:basedOn w:val="DefaultParagraphFont"/>
    <w:link w:val="Heading4"/>
    <w:uiPriority w:val="9"/>
    <w:rsid w:val="003A5147"/>
    <w:rPr>
      <w:rFonts w:ascii="Times New Roman" w:eastAsiaTheme="minorHAnsi" w:hAnsi="Times New Roman" w:cs="Times New Roman"/>
      <w:b/>
      <w:bCs/>
      <w:lang w:val="en-ID"/>
    </w:rPr>
  </w:style>
  <w:style w:type="paragraph" w:styleId="ListParagraph">
    <w:name w:val="List Paragraph"/>
    <w:aliases w:val="Body of text,List Paragraph1,Colorful List - Accent 11,Body of text+1,Body of text+2,Body of text+3,List Paragraph11,Medium Grid 1 - Accent 21,sub-section,Body of textCxSp,kepala 1,KEPALA 3,KEPALA 31,Body of text1,Body of textCxSp1,Lis,aw"/>
    <w:basedOn w:val="Normal"/>
    <w:link w:val="ListParagraphChar"/>
    <w:uiPriority w:val="1"/>
    <w:qFormat/>
    <w:rsid w:val="003A5147"/>
    <w:pPr>
      <w:spacing w:after="200" w:line="276" w:lineRule="auto"/>
      <w:ind w:left="720"/>
      <w:contextualSpacing/>
      <w:jc w:val="left"/>
    </w:pPr>
    <w:rPr>
      <w:rFonts w:asciiTheme="minorHAnsi" w:eastAsiaTheme="minorHAnsi" w:hAnsiTheme="minorHAnsi" w:cstheme="minorBidi"/>
      <w:lang w:val="en-ID" w:eastAsia="en-US"/>
    </w:rPr>
  </w:style>
  <w:style w:type="character" w:customStyle="1" w:styleId="Heading5Char">
    <w:name w:val="Heading 5 Char"/>
    <w:basedOn w:val="DefaultParagraphFont"/>
    <w:link w:val="Heading5"/>
    <w:uiPriority w:val="9"/>
    <w:semiHidden/>
    <w:rsid w:val="003A5147"/>
    <w:rPr>
      <w:rFonts w:eastAsiaTheme="minorEastAsia"/>
      <w:b/>
      <w:bCs/>
      <w:i/>
      <w:iCs/>
      <w:sz w:val="26"/>
      <w:szCs w:val="26"/>
    </w:rPr>
  </w:style>
  <w:style w:type="character" w:customStyle="1" w:styleId="Heading6Char">
    <w:name w:val="Heading 6 Char"/>
    <w:basedOn w:val="DefaultParagraphFont"/>
    <w:link w:val="Heading6"/>
    <w:semiHidden/>
    <w:rsid w:val="003A5147"/>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3A5147"/>
    <w:rPr>
      <w:rFonts w:eastAsiaTheme="minorEastAsia"/>
      <w:sz w:val="24"/>
      <w:szCs w:val="24"/>
    </w:rPr>
  </w:style>
  <w:style w:type="character" w:customStyle="1" w:styleId="Heading8Char">
    <w:name w:val="Heading 8 Char"/>
    <w:basedOn w:val="DefaultParagraphFont"/>
    <w:link w:val="Heading8"/>
    <w:uiPriority w:val="9"/>
    <w:semiHidden/>
    <w:rsid w:val="003A5147"/>
    <w:rPr>
      <w:rFonts w:eastAsiaTheme="minorEastAsia"/>
      <w:i/>
      <w:iCs/>
      <w:sz w:val="24"/>
      <w:szCs w:val="24"/>
    </w:rPr>
  </w:style>
  <w:style w:type="character" w:customStyle="1" w:styleId="Heading9Char">
    <w:name w:val="Heading 9 Char"/>
    <w:basedOn w:val="DefaultParagraphFont"/>
    <w:link w:val="Heading9"/>
    <w:uiPriority w:val="9"/>
    <w:semiHidden/>
    <w:rsid w:val="003A5147"/>
    <w:rPr>
      <w:rFonts w:asciiTheme="majorHAnsi" w:eastAsiaTheme="majorEastAsia" w:hAnsiTheme="majorHAnsi" w:cstheme="majorBidi"/>
    </w:rPr>
  </w:style>
  <w:style w:type="paragraph" w:styleId="TOC1">
    <w:name w:val="toc 1"/>
    <w:basedOn w:val="Normal"/>
    <w:next w:val="Normal"/>
    <w:autoRedefine/>
    <w:uiPriority w:val="39"/>
    <w:unhideWhenUsed/>
    <w:qFormat/>
    <w:rsid w:val="003A5147"/>
    <w:pPr>
      <w:tabs>
        <w:tab w:val="right" w:pos="7797"/>
      </w:tabs>
      <w:spacing w:after="200" w:line="276" w:lineRule="auto"/>
    </w:pPr>
    <w:rPr>
      <w:rFonts w:ascii="Times New Roman" w:eastAsia="Calibri" w:hAnsi="Times New Roman"/>
      <w:b/>
      <w:noProof/>
      <w:sz w:val="24"/>
      <w:lang w:val="en-ID" w:eastAsia="en-US"/>
    </w:rPr>
  </w:style>
  <w:style w:type="paragraph" w:styleId="Caption">
    <w:name w:val="caption"/>
    <w:basedOn w:val="Normal"/>
    <w:next w:val="Normal"/>
    <w:link w:val="CaptionChar"/>
    <w:uiPriority w:val="35"/>
    <w:unhideWhenUsed/>
    <w:qFormat/>
    <w:rsid w:val="003A5147"/>
    <w:pPr>
      <w:spacing w:after="200" w:line="276" w:lineRule="auto"/>
      <w:jc w:val="left"/>
    </w:pPr>
    <w:rPr>
      <w:rFonts w:eastAsia="Calibri"/>
      <w:b/>
      <w:bCs/>
      <w:sz w:val="20"/>
      <w:szCs w:val="20"/>
      <w:lang w:val="en-ID" w:eastAsia="en-US"/>
    </w:rPr>
  </w:style>
  <w:style w:type="character" w:customStyle="1" w:styleId="CaptionChar">
    <w:name w:val="Caption Char"/>
    <w:basedOn w:val="DefaultParagraphFont"/>
    <w:link w:val="Caption"/>
    <w:uiPriority w:val="35"/>
    <w:rsid w:val="003A5147"/>
    <w:rPr>
      <w:rFonts w:ascii="Calibri" w:eastAsia="Calibri" w:hAnsi="Calibri" w:cs="Times New Roman"/>
      <w:b/>
      <w:bCs/>
      <w:sz w:val="20"/>
      <w:szCs w:val="20"/>
    </w:rPr>
  </w:style>
  <w:style w:type="character" w:customStyle="1" w:styleId="TitleChar">
    <w:name w:val="Title Char"/>
    <w:basedOn w:val="DefaultParagraphFont"/>
    <w:link w:val="Title"/>
    <w:uiPriority w:val="1"/>
    <w:rsid w:val="003A5147"/>
    <w:rPr>
      <w:rFonts w:ascii="Arial" w:eastAsia="Arial" w:hAnsi="Arial" w:cs="Arial"/>
      <w:b/>
      <w:bCs/>
      <w:sz w:val="36"/>
      <w:szCs w:val="36"/>
      <w:lang w:val="id"/>
    </w:rPr>
  </w:style>
  <w:style w:type="paragraph" w:styleId="BodyText">
    <w:name w:val="Body Text"/>
    <w:basedOn w:val="Normal"/>
    <w:link w:val="BodyTextChar"/>
    <w:uiPriority w:val="1"/>
    <w:unhideWhenUsed/>
    <w:qFormat/>
    <w:rsid w:val="003A5147"/>
    <w:pPr>
      <w:spacing w:after="120" w:line="276" w:lineRule="auto"/>
      <w:jc w:val="left"/>
    </w:pPr>
    <w:rPr>
      <w:rFonts w:asciiTheme="minorHAnsi" w:eastAsiaTheme="minorHAnsi" w:hAnsiTheme="minorHAnsi" w:cstheme="minorBidi"/>
      <w:lang w:val="en-ID" w:eastAsia="en-US"/>
    </w:rPr>
  </w:style>
  <w:style w:type="character" w:customStyle="1" w:styleId="BodyTextChar">
    <w:name w:val="Body Text Char"/>
    <w:basedOn w:val="DefaultParagraphFont"/>
    <w:link w:val="BodyText"/>
    <w:uiPriority w:val="1"/>
    <w:rsid w:val="003A5147"/>
  </w:style>
  <w:style w:type="paragraph" w:styleId="NoSpacing">
    <w:name w:val="No Spacing"/>
    <w:link w:val="NoSpacingChar"/>
    <w:uiPriority w:val="1"/>
    <w:qFormat/>
    <w:rsid w:val="003A5147"/>
    <w:rPr>
      <w:rFonts w:cs="Times New Roman"/>
      <w:lang w:val="id-ID"/>
    </w:rPr>
  </w:style>
  <w:style w:type="character" w:customStyle="1" w:styleId="NoSpacingChar">
    <w:name w:val="No Spacing Char"/>
    <w:basedOn w:val="DefaultParagraphFont"/>
    <w:link w:val="NoSpacing"/>
    <w:uiPriority w:val="1"/>
    <w:rsid w:val="003A5147"/>
    <w:rPr>
      <w:rFonts w:ascii="Calibri" w:eastAsia="Calibri" w:hAnsi="Calibri" w:cs="Times New Roman"/>
      <w:lang w:val="id-ID"/>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sub-section Char,Body of textCxSp Char,Lis Char"/>
    <w:link w:val="ListParagraph"/>
    <w:uiPriority w:val="34"/>
    <w:qFormat/>
    <w:locked/>
    <w:rsid w:val="003A5147"/>
  </w:style>
  <w:style w:type="paragraph" w:styleId="TOCHeading">
    <w:name w:val="TOC Heading"/>
    <w:basedOn w:val="Heading1"/>
    <w:next w:val="Normal"/>
    <w:uiPriority w:val="39"/>
    <w:unhideWhenUsed/>
    <w:qFormat/>
    <w:rsid w:val="003A5147"/>
    <w:pPr>
      <w:keepNext/>
      <w:keepLines/>
      <w:outlineLvl w:val="9"/>
    </w:pPr>
    <w:rPr>
      <w:rFonts w:eastAsia="MS Gothic"/>
      <w:color w:val="365F91"/>
      <w:lang w:eastAsia="ja-JP"/>
    </w:rPr>
  </w:style>
  <w:style w:type="paragraph" w:styleId="Subtitle">
    <w:name w:val="Subtitle"/>
    <w:basedOn w:val="Normal"/>
    <w:next w:val="Normal"/>
    <w:link w:val="SubtitleChar"/>
    <w:pPr>
      <w:spacing w:after="160" w:line="276" w:lineRule="auto"/>
      <w:jc w:val="left"/>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6E1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240"/>
    <w:pPr>
      <w:spacing w:before="160" w:after="160" w:line="276" w:lineRule="auto"/>
      <w:jc w:val="center"/>
    </w:pPr>
    <w:rPr>
      <w:rFonts w:asciiTheme="minorHAnsi" w:eastAsiaTheme="minorHAnsi" w:hAnsiTheme="minorHAnsi" w:cstheme="minorBidi"/>
      <w:i/>
      <w:iCs/>
      <w:color w:val="404040" w:themeColor="text1" w:themeTint="BF"/>
      <w:lang w:val="en-ID" w:eastAsia="en-US"/>
    </w:rPr>
  </w:style>
  <w:style w:type="character" w:customStyle="1" w:styleId="QuoteChar">
    <w:name w:val="Quote Char"/>
    <w:basedOn w:val="DefaultParagraphFont"/>
    <w:link w:val="Quote"/>
    <w:uiPriority w:val="29"/>
    <w:rsid w:val="006E1240"/>
    <w:rPr>
      <w:i/>
      <w:iCs/>
      <w:color w:val="404040" w:themeColor="text1" w:themeTint="BF"/>
    </w:rPr>
  </w:style>
  <w:style w:type="character" w:styleId="IntenseEmphasis">
    <w:name w:val="Intense Emphasis"/>
    <w:basedOn w:val="DefaultParagraphFont"/>
    <w:uiPriority w:val="21"/>
    <w:qFormat/>
    <w:rsid w:val="006E1240"/>
    <w:rPr>
      <w:i/>
      <w:iCs/>
      <w:color w:val="2E74B5" w:themeColor="accent1" w:themeShade="BF"/>
    </w:rPr>
  </w:style>
  <w:style w:type="paragraph" w:styleId="IntenseQuote">
    <w:name w:val="Intense Quote"/>
    <w:basedOn w:val="Normal"/>
    <w:next w:val="Normal"/>
    <w:link w:val="IntenseQuoteChar"/>
    <w:uiPriority w:val="30"/>
    <w:qFormat/>
    <w:rsid w:val="006E1240"/>
    <w:pPr>
      <w:pBdr>
        <w:top w:val="single" w:sz="4" w:space="10" w:color="2E74B5" w:themeColor="accent1" w:themeShade="BF"/>
        <w:bottom w:val="single" w:sz="4" w:space="10" w:color="2E74B5" w:themeColor="accent1" w:themeShade="BF"/>
      </w:pBdr>
      <w:spacing w:before="360" w:after="360" w:line="276" w:lineRule="auto"/>
      <w:ind w:left="864" w:right="864"/>
      <w:jc w:val="center"/>
    </w:pPr>
    <w:rPr>
      <w:rFonts w:asciiTheme="minorHAnsi" w:eastAsiaTheme="minorHAnsi" w:hAnsiTheme="minorHAnsi" w:cstheme="minorBidi"/>
      <w:i/>
      <w:iCs/>
      <w:color w:val="2E74B5" w:themeColor="accent1" w:themeShade="BF"/>
      <w:lang w:val="en-ID" w:eastAsia="en-US"/>
    </w:rPr>
  </w:style>
  <w:style w:type="character" w:customStyle="1" w:styleId="IntenseQuoteChar">
    <w:name w:val="Intense Quote Char"/>
    <w:basedOn w:val="DefaultParagraphFont"/>
    <w:link w:val="IntenseQuote"/>
    <w:uiPriority w:val="30"/>
    <w:rsid w:val="006E1240"/>
    <w:rPr>
      <w:i/>
      <w:iCs/>
      <w:color w:val="2E74B5" w:themeColor="accent1" w:themeShade="BF"/>
    </w:rPr>
  </w:style>
  <w:style w:type="character" w:styleId="IntenseReference">
    <w:name w:val="Intense Reference"/>
    <w:basedOn w:val="DefaultParagraphFont"/>
    <w:uiPriority w:val="32"/>
    <w:qFormat/>
    <w:rsid w:val="006E1240"/>
    <w:rPr>
      <w:b/>
      <w:bCs/>
      <w:smallCaps/>
      <w:color w:val="2E74B5" w:themeColor="accent1" w:themeShade="BF"/>
      <w:spacing w:val="5"/>
    </w:rPr>
  </w:style>
  <w:style w:type="paragraph" w:customStyle="1" w:styleId="Default">
    <w:name w:val="Default"/>
    <w:basedOn w:val="Normal"/>
    <w:rsid w:val="006E1240"/>
    <w:pPr>
      <w:widowControl w:val="0"/>
      <w:suppressAutoHyphens/>
      <w:autoSpaceDE w:val="0"/>
    </w:pPr>
    <w:rPr>
      <w:rFonts w:ascii="Book Antiqua" w:eastAsia="Book Antiqua" w:hAnsi="Book Antiqua" w:cs="Book Antiqua"/>
      <w:color w:val="000000"/>
      <w:kern w:val="1"/>
      <w:sz w:val="24"/>
      <w:szCs w:val="24"/>
      <w:lang w:val="pl-PL" w:eastAsia="hi-IN" w:bidi="hi-IN"/>
    </w:rPr>
  </w:style>
  <w:style w:type="paragraph" w:customStyle="1" w:styleId="Zawartotabeli">
    <w:name w:val="Zawartość tabeli"/>
    <w:basedOn w:val="Normal"/>
    <w:rsid w:val="006E1240"/>
    <w:pPr>
      <w:widowControl w:val="0"/>
      <w:suppressLineNumbers/>
      <w:suppressAutoHyphens/>
    </w:pPr>
    <w:rPr>
      <w:rFonts w:ascii="Times New Roman" w:eastAsia="Lucida Sans Unicode" w:hAnsi="Times New Roman" w:cs="Mangal"/>
      <w:kern w:val="1"/>
      <w:sz w:val="24"/>
      <w:szCs w:val="24"/>
      <w:lang w:val="pl-PL" w:eastAsia="hi-IN" w:bidi="hi-IN"/>
    </w:rPr>
  </w:style>
  <w:style w:type="paragraph" w:styleId="NormalWeb">
    <w:name w:val="Normal (Web)"/>
    <w:aliases w:val="Знак,Обычный (Web)"/>
    <w:basedOn w:val="Normal"/>
    <w:link w:val="NormalWebChar"/>
    <w:uiPriority w:val="99"/>
    <w:unhideWhenUsed/>
    <w:rsid w:val="006E1240"/>
    <w:pPr>
      <w:spacing w:before="100" w:beforeAutospacing="1"/>
    </w:pPr>
    <w:rPr>
      <w:rFonts w:ascii="Times New Roman" w:hAnsi="Times New Roman"/>
      <w:sz w:val="24"/>
      <w:szCs w:val="24"/>
      <w:lang w:val="pl-PL" w:eastAsia="pl-PL"/>
    </w:rPr>
  </w:style>
  <w:style w:type="paragraph" w:styleId="Header">
    <w:name w:val="header"/>
    <w:basedOn w:val="Normal"/>
    <w:link w:val="HeaderChar"/>
    <w:uiPriority w:val="99"/>
    <w:unhideWhenUsed/>
    <w:rsid w:val="006E1240"/>
    <w:pPr>
      <w:tabs>
        <w:tab w:val="center" w:pos="4536"/>
        <w:tab w:val="right" w:pos="9072"/>
      </w:tabs>
    </w:pPr>
  </w:style>
  <w:style w:type="character" w:customStyle="1" w:styleId="HeaderChar">
    <w:name w:val="Header Char"/>
    <w:basedOn w:val="DefaultParagraphFont"/>
    <w:link w:val="Header"/>
    <w:uiPriority w:val="99"/>
    <w:qFormat/>
    <w:rsid w:val="006E1240"/>
    <w:rPr>
      <w:rFonts w:ascii="Calibri" w:eastAsia="Times New Roman" w:hAnsi="Calibri" w:cs="Times New Roman"/>
      <w:lang w:val="en-US" w:eastAsia="ja-JP"/>
    </w:rPr>
  </w:style>
  <w:style w:type="paragraph" w:styleId="Footer">
    <w:name w:val="footer"/>
    <w:basedOn w:val="Normal"/>
    <w:link w:val="FooterChar"/>
    <w:uiPriority w:val="99"/>
    <w:unhideWhenUsed/>
    <w:rsid w:val="006E1240"/>
    <w:pPr>
      <w:tabs>
        <w:tab w:val="center" w:pos="4536"/>
        <w:tab w:val="right" w:pos="9072"/>
      </w:tabs>
    </w:pPr>
  </w:style>
  <w:style w:type="character" w:customStyle="1" w:styleId="FooterChar">
    <w:name w:val="Footer Char"/>
    <w:basedOn w:val="DefaultParagraphFont"/>
    <w:link w:val="Footer"/>
    <w:uiPriority w:val="99"/>
    <w:qFormat/>
    <w:rsid w:val="006E1240"/>
    <w:rPr>
      <w:rFonts w:ascii="Calibri" w:eastAsia="Times New Roman" w:hAnsi="Calibri" w:cs="Times New Roman"/>
      <w:lang w:val="en-US" w:eastAsia="ja-JP"/>
    </w:rPr>
  </w:style>
  <w:style w:type="character" w:customStyle="1" w:styleId="hps">
    <w:name w:val="hps"/>
    <w:basedOn w:val="DefaultParagraphFont"/>
    <w:rsid w:val="006E1240"/>
  </w:style>
  <w:style w:type="character" w:customStyle="1" w:styleId="NormalWebChar">
    <w:name w:val="Normal (Web) Char"/>
    <w:aliases w:val="Знак Char,Обычный (Web) Char"/>
    <w:link w:val="NormalWeb"/>
    <w:uiPriority w:val="99"/>
    <w:locked/>
    <w:rsid w:val="006E1240"/>
    <w:rPr>
      <w:rFonts w:ascii="Times New Roman" w:eastAsia="Times New Roman" w:hAnsi="Times New Roman" w:cs="Times New Roman"/>
      <w:sz w:val="24"/>
      <w:szCs w:val="24"/>
      <w:lang w:val="pl-PL" w:eastAsia="pl-PL"/>
    </w:rPr>
  </w:style>
  <w:style w:type="paragraph" w:customStyle="1" w:styleId="Authors">
    <w:name w:val="Authors"/>
    <w:basedOn w:val="Normal"/>
    <w:link w:val="AuthorsZnak"/>
    <w:qFormat/>
    <w:rsid w:val="006E1240"/>
    <w:pPr>
      <w:jc w:val="left"/>
    </w:pPr>
    <w:rPr>
      <w:rFonts w:ascii="Cambria" w:hAnsi="Cambria"/>
      <w:b/>
      <w:lang w:val="en-GB"/>
    </w:rPr>
  </w:style>
  <w:style w:type="paragraph" w:customStyle="1" w:styleId="Afiliation">
    <w:name w:val="Afiliation"/>
    <w:basedOn w:val="Normal"/>
    <w:link w:val="AfiliationZnak"/>
    <w:qFormat/>
    <w:rsid w:val="006E1240"/>
    <w:pPr>
      <w:ind w:left="1134"/>
      <w:jc w:val="left"/>
    </w:pPr>
    <w:rPr>
      <w:rFonts w:ascii="Cambria" w:hAnsi="Cambria"/>
      <w:sz w:val="20"/>
      <w:szCs w:val="20"/>
      <w:lang w:val="en-GB"/>
    </w:rPr>
  </w:style>
  <w:style w:type="character" w:customStyle="1" w:styleId="AuthorsZnak">
    <w:name w:val="Authors Znak"/>
    <w:link w:val="Authors"/>
    <w:rsid w:val="006E1240"/>
    <w:rPr>
      <w:rFonts w:ascii="Cambria" w:eastAsia="Times New Roman" w:hAnsi="Cambria" w:cs="Times New Roman"/>
      <w:b/>
      <w:lang w:val="en-GB" w:eastAsia="ja-JP"/>
    </w:rPr>
  </w:style>
  <w:style w:type="paragraph" w:customStyle="1" w:styleId="Abstract1">
    <w:name w:val="Abstract1"/>
    <w:basedOn w:val="Normal"/>
    <w:link w:val="Abstract1Znak"/>
    <w:qFormat/>
    <w:rsid w:val="006E1240"/>
    <w:pPr>
      <w:shd w:val="clear" w:color="auto" w:fill="F2F2F2"/>
      <w:ind w:left="1134"/>
    </w:pPr>
    <w:rPr>
      <w:rFonts w:ascii="Cambria" w:hAnsi="Cambria" w:cs="Calibri"/>
      <w:sz w:val="20"/>
      <w:szCs w:val="20"/>
    </w:rPr>
  </w:style>
  <w:style w:type="character" w:customStyle="1" w:styleId="AfiliationZnak">
    <w:name w:val="Afiliation Znak"/>
    <w:link w:val="Afiliation"/>
    <w:rsid w:val="006E1240"/>
    <w:rPr>
      <w:rFonts w:ascii="Cambria" w:eastAsia="Times New Roman" w:hAnsi="Cambria" w:cs="Times New Roman"/>
      <w:sz w:val="20"/>
      <w:szCs w:val="20"/>
      <w:lang w:val="en-GB" w:eastAsia="ja-JP"/>
    </w:rPr>
  </w:style>
  <w:style w:type="paragraph" w:customStyle="1" w:styleId="Naglowek">
    <w:name w:val="Naglowek"/>
    <w:basedOn w:val="Normal"/>
    <w:link w:val="NaglowekZnak"/>
    <w:qFormat/>
    <w:rsid w:val="006E1240"/>
    <w:pPr>
      <w:ind w:left="680"/>
    </w:pPr>
    <w:rPr>
      <w:rFonts w:ascii="Cambria" w:hAnsi="Cambria"/>
      <w:b/>
      <w:bCs/>
      <w:sz w:val="32"/>
    </w:rPr>
  </w:style>
  <w:style w:type="character" w:customStyle="1" w:styleId="Abstract1Znak">
    <w:name w:val="Abstract1 Znak"/>
    <w:link w:val="Abstract1"/>
    <w:rsid w:val="006E1240"/>
    <w:rPr>
      <w:rFonts w:ascii="Cambria" w:eastAsia="Times New Roman" w:hAnsi="Cambria" w:cs="Calibri"/>
      <w:sz w:val="20"/>
      <w:szCs w:val="20"/>
      <w:shd w:val="clear" w:color="auto" w:fill="F2F2F2"/>
      <w:lang w:val="en-US" w:eastAsia="ja-JP"/>
    </w:rPr>
  </w:style>
  <w:style w:type="paragraph" w:customStyle="1" w:styleId="Tekst">
    <w:name w:val="Tekst"/>
    <w:basedOn w:val="Normal"/>
    <w:link w:val="TekstZnak"/>
    <w:qFormat/>
    <w:rsid w:val="006E1240"/>
    <w:pPr>
      <w:ind w:left="1134" w:firstLine="709"/>
    </w:pPr>
    <w:rPr>
      <w:rFonts w:ascii="Cambria" w:hAnsi="Cambria"/>
      <w:color w:val="222222"/>
      <w:lang w:val="en-GB"/>
    </w:rPr>
  </w:style>
  <w:style w:type="character" w:customStyle="1" w:styleId="NaglowekZnak">
    <w:name w:val="Naglowek Znak"/>
    <w:link w:val="Naglowek"/>
    <w:rsid w:val="006E1240"/>
    <w:rPr>
      <w:rFonts w:ascii="Cambria" w:eastAsia="Times New Roman" w:hAnsi="Cambria" w:cs="Times New Roman"/>
      <w:b/>
      <w:bCs/>
      <w:sz w:val="32"/>
      <w:lang w:val="en-US" w:eastAsia="ja-JP"/>
    </w:rPr>
  </w:style>
  <w:style w:type="character" w:customStyle="1" w:styleId="TekstZnak">
    <w:name w:val="Tekst Znak"/>
    <w:link w:val="Tekst"/>
    <w:rsid w:val="006E1240"/>
    <w:rPr>
      <w:rFonts w:ascii="Cambria" w:eastAsia="Times New Roman" w:hAnsi="Cambria" w:cs="Times New Roman"/>
      <w:color w:val="222222"/>
      <w:lang w:val="en-GB" w:eastAsia="ja-JP"/>
    </w:rPr>
  </w:style>
  <w:style w:type="paragraph" w:customStyle="1" w:styleId="Cite">
    <w:name w:val="Cite"/>
    <w:basedOn w:val="Abstract1"/>
    <w:link w:val="CiteZnak"/>
    <w:qFormat/>
    <w:rsid w:val="006E1240"/>
    <w:pPr>
      <w:shd w:val="clear" w:color="auto" w:fill="auto"/>
    </w:pPr>
  </w:style>
  <w:style w:type="character" w:customStyle="1" w:styleId="CiteZnak">
    <w:name w:val="Cite Znak"/>
    <w:link w:val="Cite"/>
    <w:rsid w:val="006E1240"/>
    <w:rPr>
      <w:rFonts w:ascii="Cambria" w:eastAsia="Times New Roman" w:hAnsi="Cambria" w:cs="Calibri"/>
      <w:sz w:val="20"/>
      <w:szCs w:val="20"/>
      <w:lang w:val="en-US" w:eastAsia="ja-JP"/>
    </w:rPr>
  </w:style>
  <w:style w:type="paragraph" w:customStyle="1" w:styleId="Naglowek1">
    <w:name w:val="Naglowek1"/>
    <w:basedOn w:val="Naglowek"/>
    <w:link w:val="Naglowek1Znak"/>
    <w:qFormat/>
    <w:rsid w:val="006E1240"/>
  </w:style>
  <w:style w:type="paragraph" w:customStyle="1" w:styleId="Naglowek2">
    <w:name w:val="Naglowek2"/>
    <w:basedOn w:val="Tekst"/>
    <w:link w:val="Naglowek2Znak"/>
    <w:qFormat/>
    <w:rsid w:val="006E1240"/>
    <w:pPr>
      <w:ind w:left="426"/>
    </w:pPr>
    <w:rPr>
      <w:i/>
    </w:rPr>
  </w:style>
  <w:style w:type="character" w:customStyle="1" w:styleId="Naglowek1Znak">
    <w:name w:val="Naglowek1 Znak"/>
    <w:link w:val="Naglowek1"/>
    <w:rsid w:val="006E1240"/>
    <w:rPr>
      <w:rFonts w:ascii="Cambria" w:eastAsia="Times New Roman" w:hAnsi="Cambria" w:cs="Times New Roman"/>
      <w:b/>
      <w:bCs/>
      <w:sz w:val="32"/>
      <w:lang w:val="en-US" w:eastAsia="ja-JP"/>
    </w:rPr>
  </w:style>
  <w:style w:type="paragraph" w:customStyle="1" w:styleId="Tabela1">
    <w:name w:val="Tabela1"/>
    <w:basedOn w:val="Tekst"/>
    <w:link w:val="Tabela1Znak"/>
    <w:qFormat/>
    <w:rsid w:val="006E1240"/>
    <w:pPr>
      <w:ind w:left="0" w:firstLine="0"/>
      <w:jc w:val="center"/>
    </w:pPr>
    <w:rPr>
      <w:szCs w:val="21"/>
    </w:rPr>
  </w:style>
  <w:style w:type="character" w:customStyle="1" w:styleId="Naglowek2Znak">
    <w:name w:val="Naglowek2 Znak"/>
    <w:link w:val="Naglowek2"/>
    <w:rsid w:val="006E1240"/>
    <w:rPr>
      <w:rFonts w:ascii="Cambria" w:eastAsia="Times New Roman" w:hAnsi="Cambria" w:cs="Times New Roman"/>
      <w:i/>
      <w:color w:val="222222"/>
      <w:lang w:val="en-GB" w:eastAsia="ja-JP"/>
    </w:rPr>
  </w:style>
  <w:style w:type="character" w:customStyle="1" w:styleId="Tabela1Znak">
    <w:name w:val="Tabela1 Znak"/>
    <w:link w:val="Tabela1"/>
    <w:rsid w:val="006E1240"/>
    <w:rPr>
      <w:rFonts w:ascii="Cambria" w:eastAsia="Times New Roman" w:hAnsi="Cambria" w:cs="Times New Roman"/>
      <w:color w:val="222222"/>
      <w:szCs w:val="21"/>
      <w:lang w:val="en-GB" w:eastAsia="ja-JP"/>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character" w:styleId="FootnoteReference">
    <w:name w:val="footnote reference"/>
    <w:basedOn w:val="DefaultParagraphFont"/>
    <w:uiPriority w:val="99"/>
    <w:semiHidden/>
    <w:unhideWhenUsed/>
    <w:rsid w:val="00285437"/>
    <w:rPr>
      <w:vertAlign w:val="superscript"/>
    </w:rPr>
  </w:style>
  <w:style w:type="paragraph" w:styleId="FootnoteText">
    <w:name w:val="footnote text"/>
    <w:basedOn w:val="Normal"/>
    <w:link w:val="FootnoteTextChar"/>
    <w:uiPriority w:val="99"/>
    <w:semiHidden/>
    <w:unhideWhenUsed/>
    <w:rsid w:val="00285437"/>
    <w:rPr>
      <w:sz w:val="20"/>
      <w:szCs w:val="20"/>
    </w:rPr>
  </w:style>
  <w:style w:type="character" w:customStyle="1" w:styleId="FootnoteTextChar">
    <w:name w:val="Footnote Text Char"/>
    <w:basedOn w:val="DefaultParagraphFont"/>
    <w:link w:val="FootnoteText"/>
    <w:uiPriority w:val="99"/>
    <w:semiHidden/>
    <w:rsid w:val="00285437"/>
    <w:rPr>
      <w:rFonts w:eastAsia="Times New Roman" w:cs="Times New Roman"/>
      <w:sz w:val="20"/>
      <w:szCs w:val="20"/>
      <w:lang w:eastAsia="ja-JP"/>
    </w:rPr>
  </w:style>
  <w:style w:type="character" w:styleId="Strong">
    <w:name w:val="Strong"/>
    <w:basedOn w:val="DefaultParagraphFont"/>
    <w:uiPriority w:val="22"/>
    <w:qFormat/>
    <w:rsid w:val="009612BC"/>
    <w:rPr>
      <w:b/>
      <w:bCs/>
    </w:rPr>
  </w:style>
  <w:style w:type="character" w:styleId="Hyperlink">
    <w:name w:val="Hyperlink"/>
    <w:basedOn w:val="DefaultParagraphFont"/>
    <w:uiPriority w:val="99"/>
    <w:semiHidden/>
    <w:unhideWhenUsed/>
    <w:rsid w:val="00F74FC4"/>
    <w:rPr>
      <w:color w:val="0000FF"/>
      <w:u w:val="single"/>
    </w:rPr>
  </w:style>
  <w:style w:type="paragraph" w:customStyle="1" w:styleId="docx-previewlistparagraph">
    <w:name w:val="docx-preview_listparagraph"/>
    <w:basedOn w:val="Normal"/>
    <w:rsid w:val="00F74FC4"/>
    <w:pPr>
      <w:spacing w:before="100" w:beforeAutospacing="1" w:after="100" w:afterAutospacing="1"/>
      <w:jc w:val="left"/>
    </w:pPr>
    <w:rPr>
      <w:rFonts w:ascii="Times New Roman" w:hAnsi="Times New Roman"/>
      <w:sz w:val="24"/>
      <w:szCs w:val="24"/>
      <w:lang w:eastAsia="en-US"/>
    </w:rPr>
  </w:style>
  <w:style w:type="character" w:customStyle="1" w:styleId="docx-previewstrong">
    <w:name w:val="docx-preview_strong"/>
    <w:basedOn w:val="DefaultParagraphFont"/>
    <w:rsid w:val="00F74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29014">
      <w:bodyDiv w:val="1"/>
      <w:marLeft w:val="0"/>
      <w:marRight w:val="0"/>
      <w:marTop w:val="0"/>
      <w:marBottom w:val="0"/>
      <w:divBdr>
        <w:top w:val="none" w:sz="0" w:space="0" w:color="auto"/>
        <w:left w:val="none" w:sz="0" w:space="0" w:color="auto"/>
        <w:bottom w:val="none" w:sz="0" w:space="0" w:color="auto"/>
        <w:right w:val="none" w:sz="0" w:space="0" w:color="auto"/>
      </w:divBdr>
    </w:div>
    <w:div w:id="506286435">
      <w:bodyDiv w:val="1"/>
      <w:marLeft w:val="0"/>
      <w:marRight w:val="0"/>
      <w:marTop w:val="0"/>
      <w:marBottom w:val="0"/>
      <w:divBdr>
        <w:top w:val="none" w:sz="0" w:space="0" w:color="auto"/>
        <w:left w:val="none" w:sz="0" w:space="0" w:color="auto"/>
        <w:bottom w:val="none" w:sz="0" w:space="0" w:color="auto"/>
        <w:right w:val="none" w:sz="0" w:space="0" w:color="auto"/>
      </w:divBdr>
    </w:div>
    <w:div w:id="659114130">
      <w:bodyDiv w:val="1"/>
      <w:marLeft w:val="0"/>
      <w:marRight w:val="0"/>
      <w:marTop w:val="0"/>
      <w:marBottom w:val="0"/>
      <w:divBdr>
        <w:top w:val="none" w:sz="0" w:space="0" w:color="auto"/>
        <w:left w:val="none" w:sz="0" w:space="0" w:color="auto"/>
        <w:bottom w:val="none" w:sz="0" w:space="0" w:color="auto"/>
        <w:right w:val="none" w:sz="0" w:space="0" w:color="auto"/>
      </w:divBdr>
    </w:div>
    <w:div w:id="665284074">
      <w:bodyDiv w:val="1"/>
      <w:marLeft w:val="0"/>
      <w:marRight w:val="0"/>
      <w:marTop w:val="0"/>
      <w:marBottom w:val="0"/>
      <w:divBdr>
        <w:top w:val="none" w:sz="0" w:space="0" w:color="auto"/>
        <w:left w:val="none" w:sz="0" w:space="0" w:color="auto"/>
        <w:bottom w:val="none" w:sz="0" w:space="0" w:color="auto"/>
        <w:right w:val="none" w:sz="0" w:space="0" w:color="auto"/>
      </w:divBdr>
    </w:div>
    <w:div w:id="1311129028">
      <w:bodyDiv w:val="1"/>
      <w:marLeft w:val="0"/>
      <w:marRight w:val="0"/>
      <w:marTop w:val="0"/>
      <w:marBottom w:val="0"/>
      <w:divBdr>
        <w:top w:val="none" w:sz="0" w:space="0" w:color="auto"/>
        <w:left w:val="none" w:sz="0" w:space="0" w:color="auto"/>
        <w:bottom w:val="none" w:sz="0" w:space="0" w:color="auto"/>
        <w:right w:val="none" w:sz="0" w:space="0" w:color="auto"/>
      </w:divBdr>
    </w:div>
    <w:div w:id="1441686373">
      <w:bodyDiv w:val="1"/>
      <w:marLeft w:val="0"/>
      <w:marRight w:val="0"/>
      <w:marTop w:val="0"/>
      <w:marBottom w:val="0"/>
      <w:divBdr>
        <w:top w:val="none" w:sz="0" w:space="0" w:color="auto"/>
        <w:left w:val="none" w:sz="0" w:space="0" w:color="auto"/>
        <w:bottom w:val="none" w:sz="0" w:space="0" w:color="auto"/>
        <w:right w:val="none" w:sz="0" w:space="0" w:color="auto"/>
      </w:divBdr>
    </w:div>
    <w:div w:id="1448307612">
      <w:bodyDiv w:val="1"/>
      <w:marLeft w:val="0"/>
      <w:marRight w:val="0"/>
      <w:marTop w:val="0"/>
      <w:marBottom w:val="0"/>
      <w:divBdr>
        <w:top w:val="none" w:sz="0" w:space="0" w:color="auto"/>
        <w:left w:val="none" w:sz="0" w:space="0" w:color="auto"/>
        <w:bottom w:val="none" w:sz="0" w:space="0" w:color="auto"/>
        <w:right w:val="none" w:sz="0" w:space="0" w:color="auto"/>
      </w:divBdr>
    </w:div>
    <w:div w:id="1472093604">
      <w:bodyDiv w:val="1"/>
      <w:marLeft w:val="0"/>
      <w:marRight w:val="0"/>
      <w:marTop w:val="0"/>
      <w:marBottom w:val="0"/>
      <w:divBdr>
        <w:top w:val="none" w:sz="0" w:space="0" w:color="auto"/>
        <w:left w:val="none" w:sz="0" w:space="0" w:color="auto"/>
        <w:bottom w:val="none" w:sz="0" w:space="0" w:color="auto"/>
        <w:right w:val="none" w:sz="0" w:space="0" w:color="auto"/>
      </w:divBdr>
    </w:div>
    <w:div w:id="1473451154">
      <w:bodyDiv w:val="1"/>
      <w:marLeft w:val="0"/>
      <w:marRight w:val="0"/>
      <w:marTop w:val="0"/>
      <w:marBottom w:val="0"/>
      <w:divBdr>
        <w:top w:val="none" w:sz="0" w:space="0" w:color="auto"/>
        <w:left w:val="none" w:sz="0" w:space="0" w:color="auto"/>
        <w:bottom w:val="none" w:sz="0" w:space="0" w:color="auto"/>
        <w:right w:val="none" w:sz="0" w:space="0" w:color="auto"/>
      </w:divBdr>
    </w:div>
    <w:div w:id="1477717630">
      <w:bodyDiv w:val="1"/>
      <w:marLeft w:val="0"/>
      <w:marRight w:val="0"/>
      <w:marTop w:val="0"/>
      <w:marBottom w:val="0"/>
      <w:divBdr>
        <w:top w:val="none" w:sz="0" w:space="0" w:color="auto"/>
        <w:left w:val="none" w:sz="0" w:space="0" w:color="auto"/>
        <w:bottom w:val="none" w:sz="0" w:space="0" w:color="auto"/>
        <w:right w:val="none" w:sz="0" w:space="0" w:color="auto"/>
      </w:divBdr>
    </w:div>
    <w:div w:id="1842894790">
      <w:bodyDiv w:val="1"/>
      <w:marLeft w:val="0"/>
      <w:marRight w:val="0"/>
      <w:marTop w:val="0"/>
      <w:marBottom w:val="0"/>
      <w:divBdr>
        <w:top w:val="none" w:sz="0" w:space="0" w:color="auto"/>
        <w:left w:val="none" w:sz="0" w:space="0" w:color="auto"/>
        <w:bottom w:val="none" w:sz="0" w:space="0" w:color="auto"/>
        <w:right w:val="none" w:sz="0" w:space="0" w:color="auto"/>
      </w:divBdr>
    </w:div>
    <w:div w:id="2110348773">
      <w:bodyDiv w:val="1"/>
      <w:marLeft w:val="0"/>
      <w:marRight w:val="0"/>
      <w:marTop w:val="0"/>
      <w:marBottom w:val="0"/>
      <w:divBdr>
        <w:top w:val="none" w:sz="0" w:space="0" w:color="auto"/>
        <w:left w:val="none" w:sz="0" w:space="0" w:color="auto"/>
        <w:bottom w:val="none" w:sz="0" w:space="0" w:color="auto"/>
        <w:right w:val="none" w:sz="0" w:space="0" w:color="auto"/>
      </w:divBdr>
    </w:div>
    <w:div w:id="212653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k4HxKEKC6Dfv241+BgtcvWjtnQ==">CgMxLjAyCWlkLmdqZGd4czIOaC5wenNhOGNiYXU1b3gyDmgubmJxYjA1dDBiZXZhMgppZC4zMGowemxsMgppZC4xZm9iOXRlMgppZC4zem55c2g3MgloLjN6bnlzaDc4AHIhMS1HWTdiN2tWaTY0SC1jXzkzS2NxalNDeGZwVWNwUkdm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6305DC-F256-4D71-A5D4-5D547EE2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9851</Words>
  <Characters>56152</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unckwon</dc:creator>
  <cp:lastModifiedBy>hp</cp:lastModifiedBy>
  <cp:revision>2</cp:revision>
  <cp:lastPrinted>2025-06-26T08:23:00Z</cp:lastPrinted>
  <dcterms:created xsi:type="dcterms:W3CDTF">2025-06-26T08:36:00Z</dcterms:created>
  <dcterms:modified xsi:type="dcterms:W3CDTF">2025-06-26T08:36:00Z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71c36c58-a59e-328b-a0c3-dc6c19c37d1d</vt:lpwstr>
  </property>
  <property fmtid="{D5CDD505-2E9C-101B-9397-08002B2CF9AE}" pid="24" name="Mendeley Citation Style_1">
    <vt:lpwstr>http://www.zotero.org/styles/american-political-science-association</vt:lpwstr>
  </property>
</Properties>
</file>